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B6D04">
      <w:pPr>
        <w:numPr>
          <w:ilvl w:val="0"/>
          <w:numId w:val="0"/>
        </w:numPr>
        <w:ind w:firstLine="320" w:firstLineChars="10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化学学科寒假作业（复习）   Day 9   </w:t>
      </w:r>
      <w:r>
        <w:rPr>
          <w:rFonts w:hint="eastAsia"/>
          <w:sz w:val="24"/>
          <w:szCs w:val="24"/>
          <w:lang w:val="en-US" w:eastAsia="zh-CN"/>
        </w:rPr>
        <w:t xml:space="preserve">(练习时长：40分钟) </w:t>
      </w:r>
    </w:p>
    <w:p w14:paraId="5F1410D1">
      <w:pPr>
        <w:numPr>
          <w:ilvl w:val="0"/>
          <w:numId w:val="0"/>
        </w:numPr>
        <w:ind w:firstLine="960" w:firstLineChars="3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姓名：              完成评价：</w:t>
      </w:r>
    </w:p>
    <w:p w14:paraId="54337C46">
      <w:pPr>
        <w:numPr>
          <w:ilvl w:val="0"/>
          <w:numId w:val="1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核心知识的归纳总结和梳理模块</w:t>
      </w:r>
    </w:p>
    <w:p w14:paraId="5458AE20">
      <w:pPr>
        <w:pStyle w:val="10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Chars="0" w:right="0" w:rightChars="0"/>
        <w:textAlignment w:val="auto"/>
        <w:outlineLvl w:val="9"/>
        <w:rPr>
          <w:rStyle w:val="7"/>
          <w:rFonts w:hint="default" w:ascii="Times New Roman" w:hAnsi="Times New Roman" w:eastAsia="楷体" w:cs="Times New Roman"/>
          <w:b/>
          <w:bCs/>
          <w:color w:val="000000" w:themeColor="text1"/>
          <w:sz w:val="21"/>
          <w:szCs w:val="21"/>
          <w:u w:val="none" w:color="auto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化学腐蚀与电化学腐蚀的比较</w:t>
      </w:r>
    </w:p>
    <w:tbl>
      <w:tblPr>
        <w:tblStyle w:val="1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3826"/>
        <w:gridCol w:w="3827"/>
      </w:tblGrid>
      <w:tr w14:paraId="0F0A1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shd w:val="clear" w:color="auto" w:fill="F9DBDE" w:themeFill="accent6" w:themeFillTint="33"/>
          </w:tcPr>
          <w:p w14:paraId="143B8574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分类</w:t>
            </w:r>
          </w:p>
        </w:tc>
        <w:tc>
          <w:tcPr>
            <w:tcW w:w="2245" w:type="pct"/>
            <w:shd w:val="clear" w:color="auto" w:fill="F9DBDE" w:themeFill="accent6" w:themeFillTint="33"/>
          </w:tcPr>
          <w:p w14:paraId="7B2A98FD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化学腐蚀</w:t>
            </w:r>
          </w:p>
        </w:tc>
        <w:tc>
          <w:tcPr>
            <w:tcW w:w="2245" w:type="pct"/>
            <w:shd w:val="clear" w:color="auto" w:fill="F9DBDE" w:themeFill="accent6" w:themeFillTint="33"/>
          </w:tcPr>
          <w:p w14:paraId="5C71A16B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电化学腐蚀</w:t>
            </w:r>
          </w:p>
        </w:tc>
      </w:tr>
      <w:tr w14:paraId="23D1F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shd w:val="clear" w:color="auto" w:fill="F9DBDE" w:themeFill="accent6" w:themeFillTint="33"/>
            <w:vAlign w:val="center"/>
          </w:tcPr>
          <w:p w14:paraId="08741731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条件</w:t>
            </w:r>
          </w:p>
        </w:tc>
        <w:tc>
          <w:tcPr>
            <w:tcW w:w="2245" w:type="pct"/>
            <w:vAlign w:val="center"/>
          </w:tcPr>
          <w:p w14:paraId="27C8D9DD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pacing w:val="-8"/>
                <w:szCs w:val="21"/>
              </w:rPr>
            </w:pPr>
            <w:r>
              <w:rPr>
                <w:rFonts w:cs="Times New Roman"/>
                <w:color w:val="000000"/>
                <w:spacing w:val="-8"/>
                <w:szCs w:val="21"/>
              </w:rPr>
              <w:t>金属</w:t>
            </w:r>
            <w:r>
              <w:rPr>
                <w:rFonts w:cs="Times New Roman" w:eastAsiaTheme="majorEastAsia"/>
                <w:szCs w:val="21"/>
              </w:rPr>
              <w:t>与其表面接触的一些物质</w:t>
            </w:r>
            <w:r>
              <w:rPr>
                <w:rFonts w:cs="Times New Roman"/>
                <w:color w:val="000000"/>
                <w:spacing w:val="-8"/>
                <w:szCs w:val="21"/>
              </w:rPr>
              <w:t>（如</w:t>
            </w:r>
            <w:r>
              <w:rPr>
                <w:rFonts w:cs="Times New Roman"/>
                <w:szCs w:val="21"/>
              </w:rPr>
              <w:t>O</w:t>
            </w:r>
            <w:r>
              <w:rPr>
                <w:rFonts w:cs="Times New Roman"/>
                <w:szCs w:val="21"/>
                <w:vertAlign w:val="subscript"/>
              </w:rPr>
              <w:t>2</w:t>
            </w:r>
            <w:r>
              <w:rPr>
                <w:rFonts w:cs="Times New Roman"/>
                <w:szCs w:val="21"/>
              </w:rPr>
              <w:t>、Cl</w:t>
            </w:r>
            <w:r>
              <w:rPr>
                <w:rFonts w:cs="Times New Roman"/>
                <w:szCs w:val="21"/>
                <w:vertAlign w:val="subscript"/>
              </w:rPr>
              <w:t>2</w:t>
            </w:r>
            <w:r>
              <w:rPr>
                <w:rFonts w:cs="Times New Roman"/>
                <w:szCs w:val="21"/>
              </w:rPr>
              <w:t>、SO</w:t>
            </w:r>
            <w:r>
              <w:rPr>
                <w:rFonts w:cs="Times New Roman"/>
                <w:szCs w:val="21"/>
                <w:vertAlign w:val="subscript"/>
              </w:rPr>
              <w:t>2</w:t>
            </w:r>
            <w:r>
              <w:rPr>
                <w:rFonts w:cs="Times New Roman"/>
                <w:szCs w:val="21"/>
              </w:rPr>
              <w:t>等</w:t>
            </w:r>
            <w:r>
              <w:rPr>
                <w:rFonts w:cs="Times New Roman"/>
                <w:color w:val="000000"/>
                <w:spacing w:val="-8"/>
                <w:szCs w:val="21"/>
              </w:rPr>
              <w:t>）直接反应</w:t>
            </w:r>
          </w:p>
        </w:tc>
        <w:tc>
          <w:tcPr>
            <w:tcW w:w="2245" w:type="pct"/>
          </w:tcPr>
          <w:p w14:paraId="3CF4FCEF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pacing w:val="-6"/>
                <w:szCs w:val="21"/>
              </w:rPr>
            </w:pPr>
            <w:r>
              <w:rPr>
                <w:rFonts w:cs="Times New Roman"/>
                <w:color w:val="000000"/>
                <w:spacing w:val="-6"/>
                <w:szCs w:val="21"/>
              </w:rPr>
              <w:t>不纯的金属或合金与电解质溶液接触，</w:t>
            </w:r>
          </w:p>
          <w:p w14:paraId="2207DEF9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pacing w:val="-6"/>
                <w:szCs w:val="21"/>
              </w:rPr>
            </w:pPr>
            <w:r>
              <w:rPr>
                <w:rFonts w:cs="Times New Roman"/>
                <w:color w:val="000000"/>
                <w:spacing w:val="-6"/>
                <w:szCs w:val="21"/>
              </w:rPr>
              <w:t>形成原电池</w:t>
            </w:r>
          </w:p>
        </w:tc>
      </w:tr>
      <w:tr w14:paraId="66C16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shd w:val="clear" w:color="auto" w:fill="F9DBDE" w:themeFill="accent6" w:themeFillTint="33"/>
            <w:vAlign w:val="center"/>
          </w:tcPr>
          <w:p w14:paraId="36D72E3D">
            <w:pPr>
              <w:spacing w:before="62" w:beforeLines="20" w:after="62" w:afterLines="20" w:line="300" w:lineRule="auto"/>
              <w:jc w:val="center"/>
              <w:rPr>
                <w:rFonts w:cs="Times New Roman"/>
                <w:b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现象</w:t>
            </w:r>
          </w:p>
        </w:tc>
        <w:tc>
          <w:tcPr>
            <w:tcW w:w="2245" w:type="pct"/>
            <w:vAlign w:val="center"/>
          </w:tcPr>
          <w:p w14:paraId="6C5AD8BC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无电流产生</w:t>
            </w:r>
          </w:p>
        </w:tc>
        <w:tc>
          <w:tcPr>
            <w:tcW w:w="2245" w:type="pct"/>
            <w:vAlign w:val="center"/>
          </w:tcPr>
          <w:p w14:paraId="7A178285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有微弱电流产生</w:t>
            </w:r>
          </w:p>
        </w:tc>
      </w:tr>
      <w:tr w14:paraId="583A2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shd w:val="clear" w:color="auto" w:fill="F9DBDE" w:themeFill="accent6" w:themeFillTint="33"/>
            <w:vAlign w:val="center"/>
          </w:tcPr>
          <w:p w14:paraId="31B6D9AB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本质</w:t>
            </w:r>
          </w:p>
        </w:tc>
        <w:tc>
          <w:tcPr>
            <w:tcW w:w="2245" w:type="pct"/>
            <w:vAlign w:val="center"/>
          </w:tcPr>
          <w:p w14:paraId="0FE92247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金属被氧化</w:t>
            </w:r>
          </w:p>
        </w:tc>
        <w:tc>
          <w:tcPr>
            <w:tcW w:w="2245" w:type="pct"/>
            <w:vAlign w:val="center"/>
          </w:tcPr>
          <w:p w14:paraId="5C6CD876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较活泼的金属被氧化</w:t>
            </w:r>
          </w:p>
        </w:tc>
      </w:tr>
      <w:tr w14:paraId="7FA3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0" w:type="pct"/>
            <w:shd w:val="clear" w:color="auto" w:fill="F9DBDE" w:themeFill="accent6" w:themeFillTint="33"/>
            <w:vAlign w:val="center"/>
          </w:tcPr>
          <w:p w14:paraId="775A6C98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联系</w:t>
            </w:r>
          </w:p>
        </w:tc>
        <w:tc>
          <w:tcPr>
            <w:tcW w:w="4490" w:type="pct"/>
            <w:gridSpan w:val="2"/>
          </w:tcPr>
          <w:p w14:paraId="4D9BABAF">
            <w:pPr>
              <w:spacing w:before="62" w:beforeLines="20" w:after="62" w:afterLines="20" w:line="300" w:lineRule="auto"/>
              <w:jc w:val="center"/>
              <w:rPr>
                <w:rFonts w:cs="Times New Roman"/>
                <w:color w:val="000000"/>
                <w:szCs w:val="21"/>
              </w:rPr>
            </w:pPr>
            <w:r>
              <w:rPr>
                <w:rFonts w:cs="Times New Roman"/>
                <w:color w:val="000000"/>
                <w:szCs w:val="21"/>
              </w:rPr>
              <w:t>化学腐蚀和电化学腐蚀往往同时发生，但电化学腐蚀更普遍，速率更快</w:t>
            </w:r>
          </w:p>
        </w:tc>
      </w:tr>
    </w:tbl>
    <w:p w14:paraId="6599F703">
      <w:pPr>
        <w:pStyle w:val="2"/>
        <w:keepNext w:val="0"/>
        <w:keepLines w:val="0"/>
        <w:pageBreakBefore w:val="0"/>
        <w:widowControl w:val="0"/>
        <w:tabs>
          <w:tab w:val="left" w:pos="4140"/>
          <w:tab w:val="left" w:pos="7560"/>
          <w:tab w:val="left" w:pos="1530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210" w:leftChars="100" w:firstLine="0" w:firstLineChars="0"/>
        <w:textAlignment w:val="auto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金属的防护：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1.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改变金属材料的组成：2．在金属表面覆盖保护层：</w:t>
      </w:r>
    </w:p>
    <w:p w14:paraId="692FC3BF">
      <w:pPr>
        <w:pStyle w:val="10"/>
        <w:keepNext w:val="0"/>
        <w:keepLines w:val="0"/>
        <w:pageBreakBefore w:val="0"/>
        <w:widowControl w:val="0"/>
        <w:tabs>
          <w:tab w:val="left" w:pos="3960"/>
          <w:tab w:val="left" w:pos="7560"/>
          <w:tab w:val="left" w:pos="1476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210" w:hanging="210" w:hangingChars="100"/>
        <w:textAlignment w:val="auto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3．电化学防护法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：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金属在发生电化学腐蚀时，总是作为原电池负极(阳极)的金属被腐蚀，作为正极(阴极)的金属不被腐蚀，如果能使被保护的金属成为阴极，就不易被腐蚀</w:t>
      </w:r>
    </w:p>
    <w:p w14:paraId="2CF0E982">
      <w:pPr>
        <w:numPr>
          <w:ilvl w:val="0"/>
          <w:numId w:val="1"/>
        </w:numPr>
        <w:ind w:left="0" w:leftChars="0" w:firstLine="0" w:firstLine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练习模块</w:t>
      </w:r>
    </w:p>
    <w:p w14:paraId="2D36B512">
      <w:pPr>
        <w:pStyle w:val="9"/>
        <w:spacing w:before="0" w:beforeAutospacing="0" w:after="240" w:afterAutospacing="0" w:line="360" w:lineRule="auto"/>
        <w:jc w:val="both"/>
        <w:rPr>
          <w:rFonts w:ascii="黑体" w:hAnsi="黑体" w:eastAsia="黑体" w:cs="黑体"/>
          <w:b/>
          <w:i w:val="0"/>
          <w:color w:val="000000"/>
          <w:sz w:val="30"/>
        </w:rPr>
      </w:pPr>
      <w: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t>一、选择题：</w:t>
      </w:r>
    </w:p>
    <w:p w14:paraId="073BF033">
      <w:pPr>
        <w:shd w:val="clear" w:color="auto" w:fill="auto"/>
        <w:spacing w:line="360" w:lineRule="auto"/>
        <w:jc w:val="left"/>
        <w:textAlignment w:val="center"/>
      </w:pPr>
      <w:r>
        <w:t>1．化学与生活、生产密切相关。下列说法错误的是</w:t>
      </w:r>
    </w:p>
    <w:p w14:paraId="18C5E4CF">
      <w:pPr>
        <w:shd w:val="clear" w:color="auto" w:fill="auto"/>
        <w:spacing w:line="360" w:lineRule="auto"/>
        <w:ind w:firstLine="210" w:firstLineChars="100"/>
        <w:jc w:val="left"/>
        <w:textAlignment w:val="center"/>
      </w:pPr>
      <w:r>
        <w:t>A．农业上使用的铵态氮肥不能与草木灰混合使用</w:t>
      </w:r>
      <w:r>
        <w:rPr>
          <w:rFonts w:hint="eastAsia"/>
          <w:lang w:val="en-US" w:eastAsia="zh-CN"/>
        </w:rPr>
        <w:t xml:space="preserve">     </w:t>
      </w:r>
      <w:r>
        <w:t>B．明矾可用于自来水的杀菌消毒</w:t>
      </w:r>
    </w:p>
    <w:p w14:paraId="21DC679D">
      <w:pPr>
        <w:shd w:val="clear" w:color="auto" w:fill="auto"/>
        <w:spacing w:line="360" w:lineRule="auto"/>
        <w:ind w:firstLine="210" w:firstLineChars="100"/>
        <w:jc w:val="left"/>
        <w:textAlignment w:val="center"/>
      </w:pPr>
      <w:r>
        <w:t>C．手机中使用的锂电池属于新型二次电池</w:t>
      </w:r>
    </w:p>
    <w:p w14:paraId="7C0C2530">
      <w:pPr>
        <w:shd w:val="clear" w:color="auto" w:fill="auto"/>
        <w:spacing w:line="360" w:lineRule="auto"/>
        <w:ind w:firstLine="210" w:firstLineChars="100"/>
        <w:jc w:val="left"/>
        <w:textAlignment w:val="center"/>
      </w:pPr>
      <w:r>
        <w:t>D．将电源的正、负极分别连接惰性电极和水闸，可使闸门防腐</w:t>
      </w:r>
    </w:p>
    <w:p w14:paraId="4DEB23A3">
      <w:pPr>
        <w:shd w:val="clear" w:color="auto" w:fill="auto"/>
        <w:spacing w:line="360" w:lineRule="auto"/>
        <w:jc w:val="left"/>
        <w:textAlignment w:val="center"/>
      </w:pPr>
      <w:r>
        <w:t>2．下列说法错误的是</w:t>
      </w:r>
    </w:p>
    <w:p w14:paraId="04C8AB5F">
      <w:pPr>
        <w:shd w:val="clear" w:color="auto" w:fill="auto"/>
        <w:spacing w:line="360" w:lineRule="auto"/>
        <w:ind w:left="300"/>
        <w:jc w:val="left"/>
        <w:textAlignment w:val="center"/>
      </w:pPr>
      <w:r>
        <w:t>A．盐碱地(含较多</w:t>
      </w:r>
      <w:r>
        <w:object>
          <v:shape id="_x0000_i1025" o:spt="75" alt="eqId24a7a58438b831b6a45a9874adce1055" type="#_x0000_t75" style="height:11.75pt;width:26.35pt;" o:ole="t" filled="f" o:preferrelative="t" stroked="f" coordsize="21600,21600">
            <v:path/>
            <v:fill on="f" focussize="0,0"/>
            <v:stroke on="f" joinstyle="miter"/>
            <v:imagedata r:id="rId6" o:title="eqId24a7a58438b831b6a45a9874adce1055"/>
            <o:lock v:ext="edit" aspectratio="t"/>
            <w10:wrap type="none"/>
            <w10:anchorlock/>
          </v:shape>
          <o:OLEObject Type="Embed" ProgID="Equation.DSMT4" ShapeID="_x0000_i1025" DrawAspect="Content" ObjectID="_1468075725" r:id="rId5">
            <o:LockedField>false</o:LockedField>
          </o:OLEObject>
        </w:object>
      </w:r>
      <w:r>
        <w:t>、</w:t>
      </w:r>
      <w:r>
        <w:object>
          <v:shape id="_x0000_i1026" o:spt="75" alt="eqIdcd46a1a853c372c1fb6c7a88cd947e87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8" o:title="eqIdcd46a1a853c372c1fb6c7a88cd947e87"/>
            <o:lock v:ext="edit" aspectratio="t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  <w:r>
        <w:t>)不利于农作物生长，可以施加适量石膏降低土壤碱性</w:t>
      </w:r>
    </w:p>
    <w:p w14:paraId="7E5DB1BA">
      <w:pPr>
        <w:shd w:val="clear" w:color="auto" w:fill="auto"/>
        <w:spacing w:line="360" w:lineRule="auto"/>
        <w:ind w:left="300"/>
        <w:jc w:val="left"/>
        <w:textAlignment w:val="center"/>
      </w:pPr>
      <w:r>
        <w:t>B．血浆中</w:t>
      </w:r>
      <w:r>
        <w:object>
          <v:shape id="_x0000_i1027" o:spt="75" alt="eqId592b2b64796269fd81a5d8c2d510c2af" type="#_x0000_t75" style="height:16.55pt;width:66.85pt;" o:ole="t" filled="f" o:preferrelative="t" stroked="f" coordsize="21600,21600">
            <v:path/>
            <v:fill on="f" focussize="0,0"/>
            <v:stroke on="f" joinstyle="miter"/>
            <v:imagedata r:id="rId10" o:title="eqId592b2b64796269fd81a5d8c2d510c2af"/>
            <o:lock v:ext="edit" aspectratio="t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  <w:r>
        <w:t>缓冲体系对稳定体系的酸碱度发挥着重要作用</w:t>
      </w:r>
    </w:p>
    <w:p w14:paraId="4F2BB442">
      <w:pPr>
        <w:shd w:val="clear" w:color="auto" w:fill="auto"/>
        <w:spacing w:line="360" w:lineRule="auto"/>
        <w:ind w:left="300"/>
        <w:jc w:val="left"/>
        <w:textAlignment w:val="center"/>
      </w:pPr>
      <w:r>
        <w:t>C．含氟牙膏可以将羟基磷灰石转化为氟磷灰石，达到预防龋齿的目的</w:t>
      </w:r>
    </w:p>
    <w:p w14:paraId="1EC658D1">
      <w:pPr>
        <w:shd w:val="clear" w:color="auto" w:fill="auto"/>
        <w:spacing w:line="360" w:lineRule="auto"/>
        <w:ind w:left="300"/>
        <w:jc w:val="left"/>
        <w:textAlignment w:val="center"/>
      </w:pPr>
      <w:r>
        <w:t>D．医疗上常用</w:t>
      </w:r>
      <w:r>
        <w:object>
          <v:shape id="_x0000_i1028" o:spt="75" alt="eqId839ceaf1d09a2fa5e3515f7d629b5bb9" type="#_x0000_t75" style="height:15.75pt;width:32.55pt;" o:ole="t" filled="f" o:preferrelative="t" stroked="f" coordsize="21600,21600">
            <v:path/>
            <v:fill on="f" focussize="0,0"/>
            <v:stroke on="f" joinstyle="miter"/>
            <v:imagedata r:id="rId12" o:title="eqId839ceaf1d09a2fa5e3515f7d629b5bb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  <w:r>
        <w:t>作</w:t>
      </w:r>
      <w:r>
        <w:object>
          <v:shape id="_x0000_i1029" o:spt="75" alt="eqId674e31dbbc3c338972a2fa85d588afae" type="#_x0000_t75" style="height:11.4pt;width:11.4pt;" o:ole="t" filled="f" o:preferrelative="t" stroked="f" coordsize="21600,21600">
            <v:path/>
            <v:fill on="f" focussize="0,0"/>
            <v:stroke on="f" joinstyle="miter"/>
            <v:imagedata r:id="rId14" o:title="eqId674e31dbbc3c338972a2fa85d588afae"/>
            <o:lock v:ext="edit" aspectratio="t"/>
            <w10:wrap type="none"/>
            <w10:anchorlock/>
          </v:shape>
          <o:OLEObject Type="Embed" ProgID="Equation.DSMT4" ShapeID="_x0000_i1029" DrawAspect="Content" ObjectID="_1468075729" r:id="rId13">
            <o:LockedField>false</o:LockedField>
          </o:OLEObject>
        </w:object>
      </w:r>
      <w:r>
        <w:t>射线透视肠胃的内服药剂，俗称“钡餐”</w:t>
      </w:r>
    </w:p>
    <w:p w14:paraId="45E81227">
      <w:pPr>
        <w:shd w:val="clear" w:color="auto" w:fill="auto"/>
        <w:spacing w:line="360" w:lineRule="auto"/>
        <w:jc w:val="left"/>
        <w:textAlignment w:val="center"/>
      </w:pPr>
      <w:r>
        <w:t xml:space="preserve">3．下列实验操作正确且能达到实验目的的是 </w:t>
      </w:r>
    </w:p>
    <w:p w14:paraId="4F9665B3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76215" cy="1079500"/>
            <wp:effectExtent l="0" t="0" r="635" b="6350"/>
            <wp:docPr id="100003" name="图片 100003" descr="@@@7581ffe4-06f5-4069-adab-d63111356c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7581ffe4-06f5-4069-adab-d63111356c1f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6800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9CABE">
      <w:pPr>
        <w:shd w:val="clear" w:color="auto" w:fill="auto"/>
        <w:spacing w:line="360" w:lineRule="auto"/>
        <w:ind w:left="300"/>
        <w:jc w:val="left"/>
        <w:textAlignment w:val="center"/>
      </w:pPr>
      <w:r>
        <w:t>A．用图甲探究温度对</w:t>
      </w:r>
      <w:r>
        <w:object>
          <v:shape id="_x0000_i1030" o:spt="75" alt="eqIdb803bcb12abcbbd119cba16314415036" type="#_x0000_t75" style="height:21.75pt;width:249.9pt;" o:ole="t" filled="f" o:preferrelative="t" stroked="f" coordsize="21600,21600">
            <v:path/>
            <v:fill on="f" focussize="0,0"/>
            <v:stroke on="f" joinstyle="miter"/>
            <v:imagedata r:id="rId17" o:title="eqIdb803bcb12abcbbd119cba16314415036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 xml:space="preserve"> </w:t>
      </w:r>
      <w:r>
        <w:object>
          <v:shape id="_x0000_i1031" o:spt="75" alt="eqId2d92a9a01739ffe21a97e84c7c62c823" type="#_x0000_t75" style="height:11.65pt;width:33.4pt;" o:ole="t" filled="f" o:preferrelative="t" stroked="f" coordsize="21600,21600">
            <v:path/>
            <v:fill on="f" focussize="0,0"/>
            <v:stroke on="f" joinstyle="miter"/>
            <v:imagedata r:id="rId19" o:title="eqId2d92a9a01739ffe21a97e84c7c62c823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>平衡移动的影响</w:t>
      </w:r>
      <w:r>
        <w:rPr>
          <w:rFonts w:hint="eastAsia"/>
          <w:lang w:val="en-US" w:eastAsia="zh-CN"/>
        </w:rPr>
        <w:t xml:space="preserve">  </w:t>
      </w:r>
      <w:r>
        <w:t>B．用乙装置测NaClO溶液的pH</w:t>
      </w:r>
      <w:r>
        <w:rPr>
          <w:rFonts w:hint="eastAsia"/>
          <w:lang w:val="en-US" w:eastAsia="zh-CN"/>
        </w:rPr>
        <w:t xml:space="preserve">  </w:t>
      </w:r>
      <w:r>
        <w:t>C．丙装置用NaOH标准溶液滴定盐酸</w:t>
      </w:r>
    </w:p>
    <w:p w14:paraId="0FC454EB">
      <w:pPr>
        <w:shd w:val="clear" w:color="auto" w:fill="auto"/>
        <w:spacing w:line="360" w:lineRule="auto"/>
        <w:ind w:left="300"/>
        <w:jc w:val="left"/>
        <w:textAlignment w:val="center"/>
      </w:pPr>
      <w:r>
        <w:t>D．利用装置丁测定0.55mol/L的NaOH溶液与0.5mol/L盐酸反应的中和热</w:t>
      </w:r>
    </w:p>
    <w:p w14:paraId="563BFA9C">
      <w:pPr>
        <w:shd w:val="clear" w:color="auto" w:fill="auto"/>
        <w:spacing w:line="360" w:lineRule="auto"/>
        <w:jc w:val="left"/>
        <w:textAlignment w:val="center"/>
      </w:pPr>
      <w:r>
        <w:t>4．下列事实不能用勒夏特列原理解释的是</w:t>
      </w:r>
    </w:p>
    <w:p w14:paraId="5ABD0C59">
      <w:pPr>
        <w:shd w:val="clear" w:color="auto" w:fill="auto"/>
        <w:spacing w:line="360" w:lineRule="auto"/>
        <w:ind w:left="300"/>
        <w:jc w:val="left"/>
        <w:textAlignment w:val="center"/>
      </w:pPr>
      <w:r>
        <w:t>A．对于反应体系</w:t>
      </w:r>
      <w:r>
        <w:object>
          <v:shape id="_x0000_i1032" o:spt="75" alt="eqId3be5cb47d8b66d7adb402e8b98b3d818" type="#_x0000_t75" style="height:17.5pt;width:168.05pt;" o:ole="t" filled="f" o:preferrelative="t" stroked="f" coordsize="21600,21600">
            <v:path/>
            <v:fill on="f" focussize="0,0"/>
            <v:stroke on="f" joinstyle="miter"/>
            <v:imagedata r:id="rId21" o:title="eqId3be5cb47d8b66d7adb402e8b98b3d81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>，给平衡体系增大压强可使颜色变深</w:t>
      </w:r>
      <w:r>
        <w:rPr>
          <w:rFonts w:hint="eastAsia"/>
          <w:lang w:val="en-US" w:eastAsia="zh-CN"/>
        </w:rPr>
        <w:t xml:space="preserve">     </w:t>
      </w:r>
      <w:r>
        <w:t>B．在</w:t>
      </w:r>
      <w:r>
        <w:object>
          <v:shape id="_x0000_i1033" o:spt="75" alt="eqId211840e89dafdb76df0e15c2612acdd9" type="#_x0000_t75" style="height:15.8pt;width:39.6pt;" o:ole="t" filled="f" o:preferrelative="t" stroked="f" coordsize="21600,21600">
            <v:path/>
            <v:fill on="f" focussize="0,0"/>
            <v:stroke on="f" joinstyle="miter"/>
            <v:imagedata r:id="rId23" o:title="eqId211840e89dafdb76df0e15c2612acdd9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t>溶液中存在如下平衡，</w:t>
      </w:r>
      <w:r>
        <w:object>
          <v:shape id="_x0000_i1034" o:spt="75" alt="eqIda1b5f05a1c21b23447f379dd361aaf62" type="#_x0000_t75" style="height:16.45pt;width:139.9pt;" o:ole="t" filled="f" o:preferrelative="t" stroked="f" coordsize="21600,21600">
            <v:path/>
            <v:fill on="f" focussize="0,0"/>
            <v:stroke on="f" joinstyle="miter"/>
            <v:imagedata r:id="rId25" o:title="eqIda1b5f05a1c21b23447f379dd361aaf62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t>，若向</w:t>
      </w:r>
      <w:r>
        <w:object>
          <v:shape id="_x0000_i1035" o:spt="75" alt="eqId211840e89dafdb76df0e15c2612acdd9" type="#_x0000_t75" style="height:15.8pt;width:39.6pt;" o:ole="t" filled="f" o:preferrelative="t" stroked="f" coordsize="21600,21600">
            <v:path/>
            <v:fill on="f" focussize="0,0"/>
            <v:stroke on="f" joinstyle="miter"/>
            <v:imagedata r:id="rId23" o:title="eqId211840e89dafdb76df0e15c2612acdd9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>溶液中滴入</w:t>
      </w:r>
      <w:r>
        <w:object>
          <v:shape id="_x0000_i1036" o:spt="75" alt="eqId9ab2c075a5422e5813fa3de01a19e914" type="#_x0000_t75" style="height:12.15pt;width:28.1pt;" o:ole="t" filled="f" o:preferrelative="t" stroked="f" coordsize="21600,21600">
            <v:path/>
            <v:fill on="f" focussize="0,0"/>
            <v:stroke on="f" joinstyle="miter"/>
            <v:imagedata r:id="rId28" o:title="eqId9ab2c075a5422e5813fa3de01a19e914"/>
            <o:lock v:ext="edit" aspectratio="t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  <w:r>
        <w:t>滴浓硫酸，溶液颜色橙色加深</w:t>
      </w:r>
    </w:p>
    <w:p w14:paraId="029D90B2">
      <w:pPr>
        <w:shd w:val="clear" w:color="auto" w:fill="auto"/>
        <w:spacing w:line="360" w:lineRule="auto"/>
        <w:ind w:left="300"/>
        <w:jc w:val="left"/>
        <w:textAlignment w:val="center"/>
      </w:pPr>
      <w:r>
        <w:t>C．氯水中存在的平衡：</w:t>
      </w:r>
      <w:r>
        <w:object>
          <v:shape id="_x0000_i1037" o:spt="75" alt="eqId099d0a217f63b22ba72edb90cc3f62ec" type="#_x0000_t75" style="height:16.5pt;width:135.5pt;" o:ole="t" filled="f" o:preferrelative="t" stroked="f" coordsize="21600,21600">
            <v:path/>
            <v:fill on="f" focussize="0,0"/>
            <v:stroke on="f" joinstyle="miter"/>
            <v:imagedata r:id="rId30" o:title="eqId099d0a217f63b22ba72edb90cc3f62ec"/>
            <o:lock v:ext="edit" aspectratio="t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  <w:r>
        <w:t>，当加入适当的</w:t>
      </w:r>
      <w:r>
        <w:object>
          <v:shape id="_x0000_i1038" o:spt="75" alt="eqIddfb782330ba778be480962eb0e06a30a" type="#_x0000_t75" style="height:17.9pt;width:55.4pt;" o:ole="t" filled="f" o:preferrelative="t" stroked="f" coordsize="21600,21600">
            <v:path/>
            <v:fill on="f" focussize="0,0"/>
            <v:stroke on="f" joinstyle="miter"/>
            <v:imagedata r:id="rId32" o:title="eqIddfb782330ba778be480962eb0e06a30a"/>
            <o:lock v:ext="edit" aspectratio="t"/>
            <w10:wrap type="none"/>
            <w10:anchorlock/>
          </v:shape>
          <o:OLEObject Type="Embed" ProgID="Equation.DSMT4" ShapeID="_x0000_i1038" DrawAspect="Content" ObjectID="_1468075738" r:id="rId31">
            <o:LockedField>false</o:LockedField>
          </o:OLEObject>
        </w:object>
      </w:r>
      <w:r>
        <w:t>后，溶液颜色变浅</w:t>
      </w:r>
      <w:r>
        <w:rPr>
          <w:rFonts w:hint="eastAsia"/>
          <w:lang w:val="en-US" w:eastAsia="zh-CN"/>
        </w:rPr>
        <w:t xml:space="preserve"> </w:t>
      </w:r>
      <w:r>
        <w:t>D．对于反应</w:t>
      </w:r>
      <w:r>
        <w:object>
          <v:shape id="_x0000_i1039" o:spt="75" alt="eqId925bf583623f85da99c8b620ac8ccedd" type="#_x0000_t75" style="height:17.8pt;width:100.25pt;" o:ole="t" filled="f" o:preferrelative="t" stroked="f" coordsize="21600,21600">
            <v:path/>
            <v:fill on="f" focussize="0,0"/>
            <v:stroke on="f" joinstyle="miter"/>
            <v:imagedata r:id="rId34" o:title="eqId925bf583623f85da99c8b620ac8ccedd"/>
            <o:lock v:ext="edit" aspectratio="t"/>
            <w10:wrap type="none"/>
            <w10:anchorlock/>
          </v:shape>
          <o:OLEObject Type="Embed" ProgID="Equation.DSMT4" ShapeID="_x0000_i1039" DrawAspect="Content" ObjectID="_1468075739" r:id="rId33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40" o:spt="75" alt="eqIdc523e50f790218235eae777f95a8a724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36" o:title="eqIdc523e50f790218235eae777f95a8a72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5">
            <o:LockedField>false</o:LockedField>
          </o:OLEObject>
        </w:object>
      </w:r>
      <w:r>
        <w:t>，平衡体系升高温度颜色变深</w:t>
      </w:r>
    </w:p>
    <w:p w14:paraId="094042DC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．化学用语是学习化学最好的工具(题中所给数据均正确)，下列叙述不正确的是</w:t>
      </w:r>
    </w:p>
    <w:p w14:paraId="42047052">
      <w:pPr>
        <w:shd w:val="clear" w:color="auto" w:fill="auto"/>
        <w:spacing w:line="360" w:lineRule="auto"/>
        <w:ind w:left="300"/>
        <w:jc w:val="left"/>
        <w:textAlignment w:val="center"/>
      </w:pPr>
      <w:r>
        <w:t>A．Na</w:t>
      </w:r>
      <w:r>
        <w:rPr>
          <w:vertAlign w:val="subscript"/>
        </w:rPr>
        <w:t>2</w:t>
      </w:r>
      <w:r>
        <w:t>S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与稀硫酸混合：</w:t>
      </w:r>
      <w:r>
        <w:object>
          <v:shape id="_x0000_i1041" o:spt="75" alt="eqId673bdfd11685609b08bcd969a9df5a13" type="#_x0000_t75" style="height:16.5pt;width:132.85pt;" o:ole="t" filled="f" o:preferrelative="t" stroked="f" coordsize="21600,21600">
            <v:path/>
            <v:fill on="f" focussize="0,0"/>
            <v:stroke on="f" joinstyle="miter"/>
            <v:imagedata r:id="rId38" o:title="eqId673bdfd11685609b08bcd969a9df5a13"/>
            <o:lock v:ext="edit" aspectratio="t"/>
            <w10:wrap type="none"/>
            <w10:anchorlock/>
          </v:shape>
          <o:OLEObject Type="Embed" ProgID="Equation.DSMT4" ShapeID="_x0000_i1041" DrawAspect="Content" ObjectID="_1468075741" r:id="rId37">
            <o:LockedField>false</o:LockedField>
          </o:OLEObject>
        </w:object>
      </w:r>
    </w:p>
    <w:p w14:paraId="591657B8">
      <w:pPr>
        <w:shd w:val="clear" w:color="auto" w:fill="auto"/>
        <w:spacing w:line="360" w:lineRule="auto"/>
        <w:ind w:left="300"/>
        <w:jc w:val="left"/>
        <w:textAlignment w:val="center"/>
      </w:pPr>
      <w:r>
        <w:t>B．Al</w:t>
      </w:r>
      <w:r>
        <w:rPr>
          <w:vertAlign w:val="subscript"/>
        </w:rPr>
        <w:t>2</w:t>
      </w:r>
      <w:r>
        <w:t>S</w:t>
      </w:r>
      <w:r>
        <w:rPr>
          <w:vertAlign w:val="subscript"/>
        </w:rPr>
        <w:t>3</w:t>
      </w:r>
      <w:r>
        <w:t>只能在干态下制备的原因：2Al</w:t>
      </w:r>
      <w:r>
        <w:rPr>
          <w:vertAlign w:val="superscript"/>
        </w:rPr>
        <w:t>3+</w:t>
      </w:r>
      <w:r>
        <w:t>+3S</w:t>
      </w:r>
      <w:r>
        <w:rPr>
          <w:vertAlign w:val="superscript"/>
        </w:rPr>
        <w:t>2-</w:t>
      </w:r>
      <w:r>
        <w:t>+6H</w:t>
      </w:r>
      <w:r>
        <w:rPr>
          <w:vertAlign w:val="subscript"/>
        </w:rPr>
        <w:t>2</w:t>
      </w:r>
      <w:r>
        <w:t>O=2Al(OH)</w:t>
      </w:r>
      <w:r>
        <w:rPr>
          <w:vertAlign w:val="subscript"/>
        </w:rPr>
        <w:t>3</w:t>
      </w:r>
      <w:r>
        <w:t>↓+3H</w:t>
      </w:r>
      <w:r>
        <w:rPr>
          <w:vertAlign w:val="subscript"/>
        </w:rPr>
        <w:t>2</w:t>
      </w:r>
      <w:r>
        <w:t>S↑</w:t>
      </w:r>
    </w:p>
    <w:p w14:paraId="7705FB27">
      <w:pPr>
        <w:shd w:val="clear" w:color="auto" w:fill="auto"/>
        <w:spacing w:line="360" w:lineRule="auto"/>
        <w:ind w:left="300"/>
        <w:jc w:val="left"/>
        <w:textAlignment w:val="center"/>
      </w:pPr>
      <w:r>
        <w:t>C．CH</w:t>
      </w:r>
      <w:r>
        <w:rPr>
          <w:vertAlign w:val="subscript"/>
        </w:rPr>
        <w:t>4</w:t>
      </w:r>
      <w:r>
        <w:t>燃烧热的热化学方程式：CH</w:t>
      </w:r>
      <w:r>
        <w:rPr>
          <w:vertAlign w:val="subscript"/>
        </w:rPr>
        <w:t>4</w:t>
      </w:r>
      <w:r>
        <w:t>(g)+2O</w:t>
      </w:r>
      <w:r>
        <w:rPr>
          <w:vertAlign w:val="subscript"/>
        </w:rPr>
        <w:t>2</w:t>
      </w:r>
      <w:r>
        <w:t>(g)=CO</w:t>
      </w:r>
      <w:r>
        <w:rPr>
          <w:vertAlign w:val="subscript"/>
        </w:rPr>
        <w:t>2</w:t>
      </w:r>
      <w:r>
        <w:t>(g)+2H</w:t>
      </w:r>
      <w:r>
        <w:rPr>
          <w:vertAlign w:val="subscript"/>
        </w:rPr>
        <w:t>2</w:t>
      </w:r>
      <w:r>
        <w:t>O(l)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ΔH=-890.3kJ·mol</w:t>
      </w:r>
      <w:r>
        <w:rPr>
          <w:vertAlign w:val="superscript"/>
        </w:rPr>
        <w:t>-1</w:t>
      </w:r>
    </w:p>
    <w:p w14:paraId="176BD88A">
      <w:pPr>
        <w:shd w:val="clear" w:color="auto" w:fill="auto"/>
        <w:spacing w:line="360" w:lineRule="auto"/>
        <w:ind w:left="300"/>
        <w:jc w:val="left"/>
        <w:textAlignment w:val="center"/>
      </w:pPr>
      <w:r>
        <w:t>D．泡沫灭火器工作原理：2Al</w:t>
      </w:r>
      <w:r>
        <w:rPr>
          <w:vertAlign w:val="superscript"/>
        </w:rPr>
        <w:t>3+</w:t>
      </w:r>
      <w:r>
        <w:t>+3</w:t>
      </w:r>
      <w:r>
        <w:object>
          <v:shape id="_x0000_i1042" o:spt="75" alt="eqId023ebef177e58b125407e6e072daebae" type="#_x0000_t75" style="height:16.7pt;width:23.75pt;" o:ole="t" filled="f" o:preferrelative="t" stroked="f" coordsize="21600,21600">
            <v:path/>
            <v:fill on="f" focussize="0,0"/>
            <v:stroke on="f" joinstyle="miter"/>
            <v:imagedata r:id="rId40" o:title="eqId023ebef177e58b125407e6e072daebae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t>+3H</w:t>
      </w:r>
      <w:r>
        <w:rPr>
          <w:vertAlign w:val="subscript"/>
        </w:rPr>
        <w:t>2</w:t>
      </w:r>
      <w:r>
        <w:t>O=2Al(OH)</w:t>
      </w:r>
      <w:r>
        <w:rPr>
          <w:vertAlign w:val="subscript"/>
        </w:rPr>
        <w:t>3</w:t>
      </w:r>
      <w:r>
        <w:t>↓+3CO</w:t>
      </w:r>
      <w:r>
        <w:rPr>
          <w:vertAlign w:val="subscript"/>
        </w:rPr>
        <w:t>2</w:t>
      </w:r>
      <w:r>
        <w:t>↑</w:t>
      </w:r>
    </w:p>
    <w:p w14:paraId="28DFABEB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．设</w:t>
      </w:r>
      <w:r>
        <w:object>
          <v:shape id="_x0000_i1043" o:spt="75" alt="eqId0bbbfc69cfd78a89c450bdb65076e431" type="#_x0000_t75" style="height:15.8pt;width:16.7pt;" o:ole="t" filled="f" o:preferrelative="t" stroked="f" coordsize="21600,21600">
            <v:path/>
            <v:fill on="f" focussize="0,0"/>
            <v:stroke on="f" joinstyle="miter"/>
            <v:imagedata r:id="rId42" o:title="eqId0bbbfc69cfd78a89c450bdb65076e43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t>为阿伏加德罗常数的值，下列有关叙述正确的是</w:t>
      </w:r>
    </w:p>
    <w:p w14:paraId="504D8250">
      <w:pPr>
        <w:shd w:val="clear" w:color="auto" w:fill="auto"/>
        <w:spacing w:line="360" w:lineRule="auto"/>
        <w:ind w:left="300"/>
        <w:jc w:val="left"/>
        <w:textAlignment w:val="center"/>
      </w:pPr>
      <w:r>
        <w:t>A．25℃，pH=12的NaOH溶液中含有</w:t>
      </w:r>
      <w:r>
        <w:object>
          <v:shape id="_x0000_i1044" o:spt="75" alt="eqIde4e38f492eda9905b962dfbfc36feef0" type="#_x0000_t75" style="height:14.35pt;width:22.85pt;" o:ole="t" filled="f" o:preferrelative="t" stroked="f" coordsize="21600,21600">
            <v:path/>
            <v:fill on="f" focussize="0,0"/>
            <v:stroke on="f" joinstyle="miter"/>
            <v:imagedata r:id="rId44" o:title="eqIde4e38f492eda9905b962dfbfc36feef0"/>
            <o:lock v:ext="edit" aspectratio="t"/>
            <w10:wrap type="none"/>
            <w10:anchorlock/>
          </v:shape>
          <o:OLEObject Type="Embed" ProgID="Equation.DSMT4" ShapeID="_x0000_i1044" DrawAspect="Content" ObjectID="_1468075744" r:id="rId43">
            <o:LockedField>false</o:LockedField>
          </o:OLEObject>
        </w:object>
      </w:r>
      <w:r>
        <w:t>的数目约为</w:t>
      </w:r>
      <w:r>
        <w:object>
          <v:shape id="_x0000_i1045" o:spt="75" alt="eqId49222291e245486d6ff9a290ac6a273e" type="#_x0000_t75" style="height:15.8pt;width:34.3pt;" o:ole="t" filled="f" o:preferrelative="t" stroked="f" coordsize="21600,21600">
            <v:path/>
            <v:fill on="f" focussize="0,0"/>
            <v:stroke on="f" joinstyle="miter"/>
            <v:imagedata r:id="rId46" o:title="eqId49222291e245486d6ff9a290ac6a273e"/>
            <o:lock v:ext="edit" aspectratio="t"/>
            <w10:wrap type="none"/>
            <w10:anchorlock/>
          </v:shape>
          <o:OLEObject Type="Embed" ProgID="Equation.DSMT4" ShapeID="_x0000_i1045" DrawAspect="Content" ObjectID="_1468075745" r:id="rId45">
            <o:LockedField>false</o:LockedField>
          </o:OLEObject>
        </w:object>
      </w:r>
    </w:p>
    <w:p w14:paraId="04A6F9F8">
      <w:pPr>
        <w:shd w:val="clear" w:color="auto" w:fill="auto"/>
        <w:spacing w:line="360" w:lineRule="auto"/>
        <w:ind w:left="300"/>
        <w:jc w:val="left"/>
        <w:textAlignment w:val="center"/>
      </w:pPr>
      <w:r>
        <w:t>B．向含</w:t>
      </w:r>
      <w:r>
        <w:object>
          <v:shape id="_x0000_i1046" o:spt="75" alt="eqId2c22719fd3adee0aa6851ee92a148b28" type="#_x0000_t75" style="height:14.2pt;width:36.9pt;" o:ole="t" filled="f" o:preferrelative="t" stroked="f" coordsize="21600,21600">
            <v:path/>
            <v:fill on="f" focussize="0,0"/>
            <v:stroke on="f" joinstyle="miter"/>
            <v:imagedata r:id="rId48" o:title="eqId2c22719fd3adee0aa6851ee92a148b28"/>
            <o:lock v:ext="edit" aspectratio="t"/>
            <w10:wrap type="none"/>
            <w10:anchorlock/>
          </v:shape>
          <o:OLEObject Type="Embed" ProgID="Equation.DSMT4" ShapeID="_x0000_i1046" DrawAspect="Content" ObjectID="_1468075746" r:id="rId47">
            <o:LockedField>false</o:LockedField>
          </o:OLEObject>
        </w:object>
      </w:r>
      <w:r>
        <w:t>的</w:t>
      </w:r>
      <w:r>
        <w:object>
          <v:shape id="_x0000_i1047" o:spt="75" alt="eqId648b45686eba2e2cb73251542a27e54a" type="#_x0000_t75" style="height:15.95pt;width:32.55pt;" o:ole="t" filled="f" o:preferrelative="t" stroked="f" coordsize="21600,21600">
            <v:path/>
            <v:fill on="f" focussize="0,0"/>
            <v:stroke on="f" joinstyle="miter"/>
            <v:imagedata r:id="rId50" o:title="eqId648b45686eba2e2cb73251542a27e54a"/>
            <o:lock v:ext="edit" aspectratio="t"/>
            <w10:wrap type="none"/>
            <w10:anchorlock/>
          </v:shape>
          <o:OLEObject Type="Embed" ProgID="Equation.DSMT4" ShapeID="_x0000_i1047" DrawAspect="Content" ObjectID="_1468075747" r:id="rId49">
            <o:LockedField>false</o:LockedField>
          </o:OLEObject>
        </w:object>
      </w:r>
      <w:r>
        <w:t>溶液中加入适量氨水使溶液呈中性，此时溶液中</w:t>
      </w:r>
      <w:r>
        <w:object>
          <v:shape id="_x0000_i1048" o:spt="75" alt="eqIde3ec42431044eb85982aefc8f0ec7175" type="#_x0000_t75" style="height:16.25pt;width:22.85pt;" o:ole="t" filled="f" o:preferrelative="t" stroked="f" coordsize="21600,21600">
            <v:path/>
            <v:fill on="f" focussize="0,0"/>
            <v:stroke on="f" joinstyle="miter"/>
            <v:imagedata r:id="rId52" o:title="eqIde3ec42431044eb85982aefc8f0ec7175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t>数目为</w:t>
      </w:r>
      <w:r>
        <w:object>
          <v:shape id="_x0000_i1049" o:spt="75" alt="eqId0bbbfc69cfd78a89c450bdb65076e431" type="#_x0000_t75" style="height:15.8pt;width:16.7pt;" o:ole="t" filled="f" o:preferrelative="t" stroked="f" coordsize="21600,21600">
            <v:path/>
            <v:fill on="f" focussize="0,0"/>
            <v:stroke on="f" joinstyle="miter"/>
            <v:imagedata r:id="rId42" o:title="eqId0bbbfc69cfd78a89c450bdb65076e431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</w:p>
    <w:p w14:paraId="39C57BA3">
      <w:pPr>
        <w:shd w:val="clear" w:color="auto" w:fill="auto"/>
        <w:spacing w:line="360" w:lineRule="auto"/>
        <w:ind w:left="300"/>
        <w:jc w:val="left"/>
        <w:textAlignment w:val="center"/>
      </w:pPr>
      <w:r>
        <w:t>C．在1L</w:t>
      </w:r>
      <w:r>
        <w:object>
          <v:shape id="_x0000_i1050" o:spt="75" alt="eqIdd6cfd7bdf4228be7fdd5e712d429fba2" type="#_x0000_t75" style="height:14.15pt;width:49.25pt;" o:ole="t" filled="f" o:preferrelative="t" stroked="f" coordsize="21600,21600">
            <v:path/>
            <v:fill on="f" focussize="0,0"/>
            <v:stroke on="f" joinstyle="miter"/>
            <v:imagedata r:id="rId55" o:title="eqIdd6cfd7bdf4228be7fdd5e712d429fba2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t>的</w:t>
      </w:r>
      <w:r>
        <w:object>
          <v:shape id="_x0000_i1051" o:spt="75" alt="eqIdcd46a1a853c372c1fb6c7a88cd947e87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8" o:title="eqIdcd46a1a853c372c1fb6c7a88cd947e87"/>
            <o:lock v:ext="edit" aspectratio="t"/>
            <w10:wrap type="none"/>
            <w10:anchorlock/>
          </v:shape>
          <o:OLEObject Type="Embed" ProgID="Equation.DSMT4" ShapeID="_x0000_i1051" DrawAspect="Content" ObjectID="_1468075751" r:id="rId56">
            <o:LockedField>false</o:LockedField>
          </o:OLEObject>
        </w:object>
      </w:r>
      <w:r>
        <w:t>溶液中，阴离子总数等于</w:t>
      </w:r>
      <w:r>
        <w:object>
          <v:shape id="_x0000_i1052" o:spt="75" alt="eqIda6199132d80c29cb08b328048638f7f6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58" o:title="eqIda6199132d80c29cb08b328048638f7f6"/>
            <o:lock v:ext="edit" aspectratio="t"/>
            <w10:wrap type="none"/>
            <w10:anchorlock/>
          </v:shape>
          <o:OLEObject Type="Embed" ProgID="Equation.DSMT4" ShapeID="_x0000_i1052" DrawAspect="Content" ObjectID="_1468075752" r:id="rId57">
            <o:LockedField>false</o:LockedField>
          </o:OLEObject>
        </w:object>
      </w:r>
    </w:p>
    <w:p w14:paraId="55B43B71">
      <w:pPr>
        <w:shd w:val="clear" w:color="auto" w:fill="auto"/>
        <w:spacing w:line="360" w:lineRule="auto"/>
        <w:ind w:left="300"/>
        <w:jc w:val="left"/>
        <w:textAlignment w:val="center"/>
      </w:pPr>
      <w:r>
        <w:t>D．标准状况下，盛有11.2LCCl</w:t>
      </w:r>
      <w:r>
        <w:rPr>
          <w:vertAlign w:val="subscript"/>
        </w:rPr>
        <w:t>4</w:t>
      </w:r>
      <w:r>
        <w:t>的密闭容器中碳原子数为</w:t>
      </w:r>
      <w:r>
        <w:object>
          <v:shape id="_x0000_i1053" o:spt="75" alt="eqId2b3a6881e7abe2b2a5893f5534bed90f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60" o:title="eqId2b3a6881e7abe2b2a5893f5534bed90f"/>
            <o:lock v:ext="edit" aspectratio="t"/>
            <w10:wrap type="none"/>
            <w10:anchorlock/>
          </v:shape>
          <o:OLEObject Type="Embed" ProgID="Equation.DSMT4" ShapeID="_x0000_i1053" DrawAspect="Content" ObjectID="_1468075753" r:id="rId59">
            <o:LockedField>false</o:LockedField>
          </o:OLEObject>
        </w:object>
      </w:r>
    </w:p>
    <w:p w14:paraId="79530B67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7</w:t>
      </w:r>
      <w:r>
        <w:t xml:space="preserve">．在两个体积相等的刚性密闭容器中，均加入足量Cu和0.2mol </w:t>
      </w:r>
      <w:r>
        <w:object>
          <v:shape id="_x0000_i1054" o:spt="75" alt="eqId2d6149377ee90af173136c0119993ccb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62" o:title="eqId2d6149377ee90af173136c0119993ccb"/>
            <o:lock v:ext="edit" aspectratio="t"/>
            <w10:wrap type="none"/>
            <w10:anchorlock/>
          </v:shape>
          <o:OLEObject Type="Embed" ProgID="Equation.DSMT4" ShapeID="_x0000_i1054" DrawAspect="Content" ObjectID="_1468075754" r:id="rId61">
            <o:LockedField>false</o:LockedField>
          </o:OLEObject>
        </w:object>
      </w:r>
      <w:r>
        <w:t>(g)，分别在“恒温”和“绝热”条件下发生反应：</w:t>
      </w:r>
      <w:r>
        <w:object>
          <v:shape id="_x0000_i1055" o:spt="75" alt="eqIda63739574aff232b714e561304edcd11" type="#_x0000_t75" style="height:17.8pt;width:177.75pt;" o:ole="t" filled="f" o:preferrelative="t" stroked="f" coordsize="21600,21600">
            <v:path/>
            <v:fill on="f" focussize="0,0"/>
            <v:stroke on="f" joinstyle="miter"/>
            <v:imagedata r:id="rId64" o:title="eqIda63739574aff232b714e561304edcd11"/>
            <o:lock v:ext="edit" aspectratio="t"/>
            <w10:wrap type="none"/>
            <w10:anchorlock/>
          </v:shape>
          <o:OLEObject Type="Embed" ProgID="Equation.DSMT4" ShapeID="_x0000_i1055" DrawAspect="Content" ObjectID="_1468075755" r:id="rId63">
            <o:LockedField>false</o:LockedField>
          </o:OLEObject>
        </w:object>
      </w:r>
      <w:r>
        <w:t>Δ</w:t>
      </w:r>
      <w:r>
        <w:rPr>
          <w:rFonts w:ascii="Times New Roman" w:hAnsi="Times New Roman" w:eastAsia="Times New Roman" w:cs="Times New Roman"/>
          <w:i/>
        </w:rPr>
        <w:t>H</w:t>
      </w:r>
      <w:r>
        <w:t>，测得两容器中气体压强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3255010</wp:posOffset>
            </wp:positionH>
            <wp:positionV relativeFrom="paragraph">
              <wp:posOffset>-85725</wp:posOffset>
            </wp:positionV>
            <wp:extent cx="1755140" cy="1188720"/>
            <wp:effectExtent l="0" t="0" r="16510" b="11430"/>
            <wp:wrapSquare wrapText="bothSides"/>
            <wp:docPr id="100011" name="图片 100011" descr="@@@08a874e0-10f2-4754-96f4-18df20beb9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@@@08a874e0-10f2-4754-96f4-18df20beb9af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75514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变化如图所示：下列叙述不正确的是</w:t>
      </w:r>
    </w:p>
    <w:p w14:paraId="39575143">
      <w:pPr>
        <w:shd w:val="clear" w:color="auto" w:fill="auto"/>
        <w:spacing w:line="360" w:lineRule="auto"/>
        <w:ind w:left="380"/>
        <w:jc w:val="left"/>
        <w:textAlignment w:val="center"/>
      </w:pPr>
      <w:r>
        <w:t>A．上述反应的Δ</w:t>
      </w:r>
      <w:r>
        <w:rPr>
          <w:rFonts w:ascii="Times New Roman" w:hAnsi="Times New Roman" w:eastAsia="Times New Roman" w:cs="Times New Roman"/>
          <w:i/>
        </w:rPr>
        <w:t>H</w:t>
      </w:r>
      <w:r>
        <w:t>＜0，Δ</w:t>
      </w:r>
      <w:r>
        <w:rPr>
          <w:rFonts w:ascii="Times New Roman" w:hAnsi="Times New Roman" w:eastAsia="Times New Roman" w:cs="Times New Roman"/>
          <w:i/>
        </w:rPr>
        <w:t>S</w:t>
      </w:r>
      <w:r>
        <w:t>＜0</w:t>
      </w:r>
    </w:p>
    <w:p w14:paraId="6F765CF4">
      <w:pPr>
        <w:shd w:val="clear" w:color="auto" w:fill="auto"/>
        <w:spacing w:line="360" w:lineRule="auto"/>
        <w:ind w:left="380"/>
        <w:jc w:val="left"/>
        <w:textAlignment w:val="center"/>
      </w:pPr>
      <w:r>
        <w:t>B．乙容器的反应条件为恒容恒温</w:t>
      </w:r>
    </w:p>
    <w:p w14:paraId="6B517C4B">
      <w:pPr>
        <w:shd w:val="clear" w:color="auto" w:fill="auto"/>
        <w:spacing w:line="360" w:lineRule="auto"/>
        <w:ind w:left="380"/>
        <w:jc w:val="left"/>
        <w:textAlignment w:val="center"/>
      </w:pPr>
      <w:r>
        <w:t>C．若两容器中CuO的质量均保持不变，则两容器中反应均达到平衡状态</w:t>
      </w:r>
      <w:r>
        <w:rPr>
          <w:rFonts w:hint="eastAsia"/>
          <w:lang w:val="en-US" w:eastAsia="zh-CN"/>
        </w:rPr>
        <w:t xml:space="preserve">       </w:t>
      </w:r>
      <w:r>
        <w:t>D．a点</w:t>
      </w:r>
      <w:r>
        <w:object>
          <v:shape id="_x0000_i1056" o:spt="75" alt="eqId2d6149377ee90af173136c0119993ccb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62" o:title="eqId2d6149377ee90af173136c0119993ccb"/>
            <o:lock v:ext="edit" aspectratio="t"/>
            <w10:wrap type="none"/>
            <w10:anchorlock/>
          </v:shape>
          <o:OLEObject Type="Embed" ProgID="Equation.DSMT4" ShapeID="_x0000_i1056" DrawAspect="Content" ObjectID="_1468075756" r:id="rId66">
            <o:LockedField>false</o:LockedField>
          </o:OLEObject>
        </w:object>
      </w:r>
      <w:r>
        <w:t>的转化率为80%</w:t>
      </w:r>
    </w:p>
    <w:p w14:paraId="26DA5EBC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8</w:t>
      </w:r>
      <w:r>
        <w:t>．水煤气变换反应为</w:t>
      </w:r>
      <w:r>
        <w:object>
          <v:shape id="_x0000_i1057" o:spt="75" alt="eqIdf0ffb77194e11ac90150b0f93047e4b9" type="#_x0000_t75" style="height:17.8pt;width:157.5pt;" o:ole="t" filled="f" o:preferrelative="t" stroked="f" coordsize="21600,21600">
            <v:path/>
            <v:fill on="f" focussize="0,0"/>
            <v:stroke on="f" joinstyle="miter"/>
            <v:imagedata r:id="rId68" o:title="eqIdf0ffb77194e11ac90150b0f93047e4b9"/>
            <o:lock v:ext="edit" aspectratio="t"/>
            <w10:wrap type="none"/>
            <w10:anchorlock/>
          </v:shape>
          <o:OLEObject Type="Embed" ProgID="Equation.DSMT4" ShapeID="_x0000_i1057" DrawAspect="Content" ObjectID="_1468075757" r:id="rId67">
            <o:LockedField>false</o:LockedField>
          </o:OLEObject>
        </w:object>
      </w:r>
      <w:r>
        <w:t>。我国学者结合实验与计算机模拟结果，研究了在金催化剂表面上水煤气变换的反应历程，如图所示，其中吸附在金催化剂表面上的物种用*标注。下列说法错误的是</w:t>
      </w:r>
    </w:p>
    <w:p w14:paraId="712DEC78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000625" cy="1353185"/>
            <wp:effectExtent l="0" t="0" r="9525" b="18415"/>
            <wp:docPr id="100009" name="图片 100009" descr="@@@d70d930f-f8c6-4a6c-acee-8b285296730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d70d930f-f8c6-4a6c-acee-8b285296730e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135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5ED3E">
      <w:pPr>
        <w:shd w:val="clear" w:color="auto" w:fill="auto"/>
        <w:spacing w:line="360" w:lineRule="auto"/>
        <w:ind w:left="380"/>
        <w:jc w:val="left"/>
        <w:textAlignment w:val="center"/>
      </w:pPr>
      <w:r>
        <w:t>A．水煤气变换反应的</w:t>
      </w:r>
      <w:r>
        <w:object>
          <v:shape id="_x0000_i1058" o:spt="75" alt="eqIdc523e50f790218235eae777f95a8a724" type="#_x0000_t75" style="height:12.45pt;width:33.4pt;" o:ole="t" filled="f" o:preferrelative="t" stroked="f" coordsize="21600,21600">
            <v:path/>
            <v:fill on="f" focussize="0,0"/>
            <v:stroke on="f" joinstyle="miter"/>
            <v:imagedata r:id="rId36" o:title="eqIdc523e50f790218235eae777f95a8a724"/>
            <o:lock v:ext="edit" aspectratio="t"/>
            <w10:wrap type="none"/>
            <w10:anchorlock/>
          </v:shape>
          <o:OLEObject Type="Embed" ProgID="Equation.DSMT4" ShapeID="_x0000_i1058" DrawAspect="Content" ObjectID="_1468075758" r:id="rId7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     </w:t>
      </w:r>
      <w:r>
        <w:t>B．步骤②存在O―H键的形成</w:t>
      </w:r>
    </w:p>
    <w:p w14:paraId="1EA2DA2E">
      <w:pPr>
        <w:shd w:val="clear" w:color="auto" w:fill="auto"/>
        <w:spacing w:line="360" w:lineRule="auto"/>
        <w:ind w:left="380"/>
        <w:jc w:val="left"/>
        <w:textAlignment w:val="center"/>
      </w:pPr>
      <w:r>
        <w:t>C．该反应的决速步是</w:t>
      </w:r>
      <w:r>
        <w:object>
          <v:shape id="_x0000_i1059" o:spt="75" alt="eqIdd55ee9be66f1a95a2103c62ffb4f6197" type="#_x0000_t75" style="height:16.85pt;width:76.55pt;" o:ole="t" filled="f" o:preferrelative="t" stroked="f" coordsize="21600,21600">
            <v:path/>
            <v:fill on="f" focussize="0,0"/>
            <v:stroke on="f" joinstyle="miter"/>
            <v:imagedata r:id="rId72" o:title="eqIdd55ee9be66f1a95a2103c62ffb4f6197"/>
            <o:lock v:ext="edit" aspectratio="t"/>
            <w10:wrap type="none"/>
            <w10:anchorlock/>
          </v:shape>
          <o:OLEObject Type="Embed" ProgID="Equation.DSMT4" ShapeID="_x0000_i1059" DrawAspect="Content" ObjectID="_1468075759" r:id="rId71">
            <o:LockedField>false</o:LockedField>
          </o:OLEObject>
        </w:object>
      </w:r>
    </w:p>
    <w:p w14:paraId="770A769F">
      <w:pPr>
        <w:shd w:val="clear" w:color="auto" w:fill="auto"/>
        <w:spacing w:line="360" w:lineRule="auto"/>
        <w:ind w:left="380"/>
        <w:jc w:val="left"/>
        <w:textAlignment w:val="center"/>
      </w:pPr>
      <w:r>
        <w:t>D．步骤⑤的化学方程式为：</w:t>
      </w:r>
      <w:r>
        <w:object>
          <v:shape id="_x0000_i1060" o:spt="75" alt="eqIdf6efb1793100360011a9c80b1aef17d4" type="#_x0000_t75" style="height:17.8pt;width:205pt;" o:ole="t" filled="f" o:preferrelative="t" stroked="f" coordsize="21600,21600">
            <v:path/>
            <v:fill on="f" focussize="0,0"/>
            <v:stroke on="f" joinstyle="miter"/>
            <v:imagedata r:id="rId74" o:title="eqIdf6efb1793100360011a9c80b1aef17d4"/>
            <o:lock v:ext="edit" aspectratio="t"/>
            <w10:wrap type="none"/>
            <w10:anchorlock/>
          </v:shape>
          <o:OLEObject Type="Embed" ProgID="Equation.DSMT4" ShapeID="_x0000_i1060" DrawAspect="Content" ObjectID="_1468075760" r:id="rId73">
            <o:LockedField>false</o:LockedField>
          </o:OLEObject>
        </w:object>
      </w:r>
    </w:p>
    <w:p w14:paraId="1B6D5EC0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3848100</wp:posOffset>
            </wp:positionH>
            <wp:positionV relativeFrom="paragraph">
              <wp:posOffset>642620</wp:posOffset>
            </wp:positionV>
            <wp:extent cx="1762125" cy="1794510"/>
            <wp:effectExtent l="0" t="0" r="9525" b="0"/>
            <wp:wrapTight wrapText="bothSides">
              <wp:wrapPolygon>
                <wp:start x="1635" y="0"/>
                <wp:lineTo x="1868" y="3669"/>
                <wp:lineTo x="467" y="5045"/>
                <wp:lineTo x="234" y="17885"/>
                <wp:lineTo x="1868" y="18344"/>
                <wp:lineTo x="7706" y="18803"/>
                <wp:lineTo x="7706" y="20637"/>
                <wp:lineTo x="13777" y="20637"/>
                <wp:lineTo x="14011" y="19032"/>
                <wp:lineTo x="19849" y="18344"/>
                <wp:lineTo x="21483" y="17885"/>
                <wp:lineTo x="21250" y="5045"/>
                <wp:lineTo x="19615" y="3669"/>
                <wp:lineTo x="20082" y="0"/>
                <wp:lineTo x="1635" y="0"/>
              </wp:wrapPolygon>
            </wp:wrapTight>
            <wp:docPr id="100013" name="图片 100013" descr="@@@4efb4521-2bdb-448a-a63a-313967ce06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@@@4efb4521-2bdb-448a-a63a-313967ce067b"/>
                    <pic:cNvPicPr>
                      <a:picLocks noChangeAspect="1"/>
                    </pic:cNvPicPr>
                  </pic:nvPicPr>
                  <pic:blipFill>
                    <a:blip r:embed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794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9</w:t>
      </w:r>
      <w:r>
        <w:t>．新型可充电镁—溴电池能量密度高，循环性能优越，在未来能量存储领域潜力巨大。某镁—溴电池装置如图(正负极区之间的离子选择性膜只允许</w:t>
      </w:r>
      <w:r>
        <w:object>
          <v:shape id="_x0000_i1061" o:spt="75" alt="eqIdaa13b2b9b732cea91042f6c823f83b70" type="#_x0000_t75" style="height:15.7pt;width:25.5pt;" o:ole="t" filled="f" o:preferrelative="t" stroked="f" coordsize="21600,21600">
            <v:path/>
            <v:fill on="f" focussize="0,0"/>
            <v:stroke on="f" joinstyle="miter"/>
            <v:imagedata r:id="rId77" o:title="eqIdaa13b2b9b732cea91042f6c823f83b70"/>
            <o:lock v:ext="edit" aspectratio="t"/>
            <w10:wrap type="none"/>
            <w10:anchorlock/>
          </v:shape>
          <o:OLEObject Type="Embed" ProgID="Equation.DSMT4" ShapeID="_x0000_i1061" DrawAspect="Content" ObjectID="_1468075761" r:id="rId76">
            <o:LockedField>false</o:LockedField>
          </o:OLEObject>
        </w:object>
      </w:r>
      <w:r>
        <w:t>通过)，下列说法</w:t>
      </w:r>
      <w:r>
        <w:rPr>
          <w:em w:val="dot"/>
        </w:rPr>
        <w:t>不正确</w:t>
      </w:r>
      <w:r>
        <w:t>的是</w:t>
      </w:r>
    </w:p>
    <w:p w14:paraId="0CB275BB">
      <w:pPr>
        <w:shd w:val="clear" w:color="auto" w:fill="auto"/>
        <w:spacing w:line="360" w:lineRule="auto"/>
        <w:ind w:firstLine="420" w:firstLineChars="200"/>
        <w:jc w:val="left"/>
        <w:textAlignment w:val="center"/>
        <w:rPr>
          <w:rFonts w:hint="eastAsia"/>
          <w:lang w:val="en-US" w:eastAsia="zh-CN"/>
        </w:rPr>
      </w:pPr>
      <w:r>
        <w:t>A．当</w:t>
      </w:r>
      <w:r>
        <w:object>
          <v:shape id="_x0000_i1062" o:spt="75" alt="eqId6e3bf163891a440f9488187492a7bc6e" type="#_x0000_t75" style="height:15.75pt;width:53.65pt;" o:ole="t" filled="f" o:preferrelative="t" stroked="f" coordsize="21600,21600">
            <v:path/>
            <v:fill on="f" focussize="0,0"/>
            <v:stroke on="f" joinstyle="miter"/>
            <v:imagedata r:id="rId79" o:title="eqId6e3bf163891a440f9488187492a7bc6e"/>
            <o:lock v:ext="edit" aspectratio="t"/>
            <w10:wrap type="none"/>
            <w10:anchorlock/>
          </v:shape>
          <o:OLEObject Type="Embed" ProgID="Equation.DSMT4" ShapeID="_x0000_i1062" DrawAspect="Content" ObjectID="_1468075762" r:id="rId78">
            <o:LockedField>false</o:LockedField>
          </o:OLEObject>
        </w:object>
      </w:r>
      <w:r>
        <w:t>通过离子选择性膜时，导线中通过</w:t>
      </w:r>
      <w:r>
        <w:object>
          <v:shape id="_x0000_i1063" o:spt="75" alt="eqId8337d0a1b6c837441c6b02d10e32f19b" type="#_x0000_t75" style="height:13.75pt;width:41.3pt;" o:ole="t" filled="f" o:preferrelative="t" stroked="f" coordsize="21600,21600">
            <v:path/>
            <v:fill on="f" focussize="0,0"/>
            <v:stroke on="f" joinstyle="miter"/>
            <v:imagedata r:id="rId81" o:title="eqId8337d0a1b6c837441c6b02d10e32f19b"/>
            <o:lock v:ext="edit" aspectratio="t"/>
            <w10:wrap type="none"/>
            <w10:anchorlock/>
          </v:shape>
          <o:OLEObject Type="Embed" ProgID="Equation.DSMT4" ShapeID="_x0000_i1063" DrawAspect="Content" ObjectID="_1468075763" r:id="rId8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</w:p>
    <w:p w14:paraId="3DBBE6B0">
      <w:pPr>
        <w:shd w:val="clear" w:color="auto" w:fill="auto"/>
        <w:spacing w:line="360" w:lineRule="auto"/>
        <w:ind w:firstLine="420" w:firstLineChars="200"/>
        <w:jc w:val="left"/>
        <w:textAlignment w:val="center"/>
      </w:pPr>
      <w:r>
        <w:t>B．放电时，正极反应为：</w:t>
      </w:r>
      <w:r>
        <w:object>
          <v:shape id="_x0000_i1064" o:spt="75" alt="eqId3d7cd9fd0883e82bb77027d098c7fcc6" type="#_x0000_t75" style="height:16.4pt;width:73.9pt;" o:ole="t" filled="f" o:preferrelative="t" stroked="f" coordsize="21600,21600">
            <v:path/>
            <v:fill on="f" focussize="0,0"/>
            <v:stroke on="f" joinstyle="miter"/>
            <v:imagedata r:id="rId83" o:title="eqId3d7cd9fd0883e82bb77027d098c7fcc6"/>
            <o:lock v:ext="edit" aspectratio="t"/>
            <w10:wrap type="none"/>
            <w10:anchorlock/>
          </v:shape>
          <o:OLEObject Type="Embed" ProgID="Equation.DSMT4" ShapeID="_x0000_i1064" DrawAspect="Content" ObjectID="_1468075764" r:id="rId82">
            <o:LockedField>false</o:LockedField>
          </o:OLEObject>
        </w:object>
      </w:r>
    </w:p>
    <w:p w14:paraId="6885D86D">
      <w:pPr>
        <w:shd w:val="clear" w:color="auto" w:fill="auto"/>
        <w:spacing w:line="360" w:lineRule="auto"/>
        <w:ind w:left="380"/>
        <w:jc w:val="left"/>
        <w:textAlignment w:val="center"/>
        <w:rPr>
          <w:rFonts w:hint="eastAsia"/>
          <w:lang w:val="en-US" w:eastAsia="zh-CN"/>
        </w:rPr>
      </w:pPr>
      <w:r>
        <w:t>C．放电时，Mg电极发生还原反应</w:t>
      </w:r>
      <w:r>
        <w:rPr>
          <w:rFonts w:hint="eastAsia"/>
          <w:lang w:val="en-US" w:eastAsia="zh-CN"/>
        </w:rPr>
        <w:t xml:space="preserve">     </w:t>
      </w:r>
    </w:p>
    <w:p w14:paraId="2ED18525">
      <w:pPr>
        <w:shd w:val="clear" w:color="auto" w:fill="auto"/>
        <w:spacing w:line="360" w:lineRule="auto"/>
        <w:ind w:left="380"/>
        <w:jc w:val="left"/>
        <w:textAlignment w:val="center"/>
      </w:pPr>
      <w:r>
        <w:t>D．充电时，Mg电极应连接电源负极</w:t>
      </w:r>
    </w:p>
    <w:p w14:paraId="63157C47">
      <w:pPr>
        <w:shd w:val="clear" w:color="auto" w:fill="auto"/>
        <w:spacing w:line="360" w:lineRule="auto"/>
        <w:jc w:val="left"/>
        <w:textAlignment w:val="center"/>
      </w:pPr>
    </w:p>
    <w:p w14:paraId="57B4A6BB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t>1</w:t>
      </w:r>
      <w:r>
        <w:rPr>
          <w:rFonts w:hint="eastAsia"/>
          <w:lang w:val="en-US" w:eastAsia="zh-CN"/>
        </w:rPr>
        <w:t>0</w:t>
      </w:r>
      <w:r>
        <w:t>．25℃向</w:t>
      </w:r>
      <w:r>
        <w:object>
          <v:shape id="_x0000_i1065" o:spt="75" alt="eqId72871cbe3120f723c05322b12f9fd33c" type="#_x0000_t75" style="height:14.1pt;width:90.6pt;" o:ole="t" filled="f" o:preferrelative="t" stroked="f" coordsize="21600,21600">
            <v:path/>
            <v:fill on="f" focussize="0,0"/>
            <v:stroke on="f" joinstyle="miter"/>
            <v:imagedata r:id="rId85" o:title="eqId72871cbe3120f723c05322b12f9fd33c"/>
            <o:lock v:ext="edit" aspectratio="t"/>
            <w10:wrap type="none"/>
            <w10:anchorlock/>
          </v:shape>
          <o:OLEObject Type="Embed" ProgID="Equation.DSMT4" ShapeID="_x0000_i1065" DrawAspect="Content" ObjectID="_1468075765" r:id="rId84">
            <o:LockedField>false</o:LockedField>
          </o:OLEObject>
        </w:object>
      </w:r>
      <w:r>
        <w:t>溶液中滴入</w:t>
      </w:r>
      <w:r>
        <w:object>
          <v:shape id="_x0000_i1066" o:spt="75" alt="eqId4470e608b0886fb2264b360997296d92" type="#_x0000_t75" style="height:14pt;width:74.75pt;" o:ole="t" filled="f" o:preferrelative="t" stroked="f" coordsize="21600,21600">
            <v:path/>
            <v:fill on="f" focussize="0,0"/>
            <v:stroke on="f" joinstyle="miter"/>
            <v:imagedata r:id="rId87" o:title="eqId4470e608b0886fb2264b360997296d92"/>
            <o:lock v:ext="edit" aspectratio="t"/>
            <w10:wrap type="none"/>
            <w10:anchorlock/>
          </v:shape>
          <o:OLEObject Type="Embed" ProgID="Equation.DSMT4" ShapeID="_x0000_i1066" DrawAspect="Content" ObjectID="_1468075766" r:id="rId86">
            <o:LockedField>false</o:LockedField>
          </o:OLEObject>
        </w:object>
      </w:r>
      <w:r>
        <w:t>溶液，体系中</w:t>
      </w:r>
      <w:r>
        <w:object>
          <v:shape id="_x0000_i1067" o:spt="75" alt="eqId700ac836cd34eb6ca583127d33ea28ce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89" o:title="eqId700ac836cd34eb6ca583127d33ea28ce"/>
            <o:lock v:ext="edit" aspectratio="t"/>
            <w10:wrap type="none"/>
            <w10:anchorlock/>
          </v:shape>
          <o:OLEObject Type="Embed" ProgID="Equation.DSMT4" ShapeID="_x0000_i1067" DrawAspect="Content" ObjectID="_1468075767" r:id="rId88">
            <o:LockedField>false</o:LockedField>
          </o:OLEObject>
        </w:object>
      </w:r>
      <w:r>
        <w:object>
          <v:shape id="_x0000_i1068" o:spt="75" alt="eqId350e19a0cd019bc739e7d28e39859a4f" type="#_x0000_t75" style="height:19pt;width:43.95pt;" o:ole="t" filled="f" o:preferrelative="t" stroked="f" coordsize="21600,21600">
            <v:path/>
            <v:fill on="f" focussize="0,0"/>
            <v:stroke on="f" joinstyle="miter"/>
            <v:imagedata r:id="rId91" o:title="eqId350e19a0cd019bc739e7d28e39859a4f"/>
            <o:lock v:ext="edit" aspectratio="t"/>
            <w10:wrap type="none"/>
            <w10:anchorlock/>
          </v:shape>
          <o:OLEObject Type="Embed" ProgID="Equation.DSMT4" ShapeID="_x0000_i1068" DrawAspect="Content" ObjectID="_1468075768" r:id="rId90">
            <o:LockedField>false</o:LockedField>
          </o:OLEObject>
        </w:object>
      </w:r>
      <w:r>
        <w:t>、</w:t>
      </w:r>
      <w:r>
        <w:object>
          <v:shape id="_x0000_i1069" o:spt="75" alt="eqIdce93086f0133444d40743d654cba1c55" type="#_x0000_t75" style="height:11.75pt;width:31.65pt;" o:ole="t" filled="f" o:preferrelative="t" stroked="f" coordsize="21600,21600">
            <v:path/>
            <v:fill on="f" focussize="0,0"/>
            <v:stroke on="f" joinstyle="miter"/>
            <v:imagedata r:id="rId93" o:title="eqIdce93086f0133444d40743d654cba1c55"/>
            <o:lock v:ext="edit" aspectratio="t"/>
            <w10:wrap type="none"/>
            <w10:anchorlock/>
          </v:shape>
          <o:OLEObject Type="Embed" ProgID="Equation.DSMT4" ShapeID="_x0000_i1069" DrawAspect="Content" ObjectID="_1468075769" r:id="rId92">
            <o:LockedField>false</o:LockedField>
          </o:OLEObject>
        </w:object>
      </w:r>
      <w:r>
        <w:t>溶液的体积与溶液</w:t>
      </w:r>
      <w:r>
        <w:object>
          <v:shape id="_x0000_i1070" o:spt="75" alt="eqId1066e53bf79a3cdff7ec2934bd09e272" type="#_x0000_t75" style="height:14.05pt;width:16.7pt;" o:ole="t" filled="f" o:preferrelative="t" stroked="f" coordsize="21600,21600">
            <v:path/>
            <v:fill on="f" focussize="0,0"/>
            <v:stroke on="f" joinstyle="miter"/>
            <v:imagedata r:id="rId95" o:title="eqId1066e53bf79a3cdff7ec2934bd09e272"/>
            <o:lock v:ext="edit" aspectratio="t"/>
            <w10:wrap type="none"/>
            <w10:anchorlock/>
          </v:shape>
          <o:OLEObject Type="Embed" ProgID="Equation.DSMT4" ShapeID="_x0000_i1070" DrawAspect="Content" ObjectID="_1468075770" r:id="rId94">
            <o:LockedField>false</o:LockedField>
          </o:OLEObject>
        </w:object>
      </w:r>
      <w:r>
        <w:t>的关系如图所示。下列说法不正确的是</w:t>
      </w:r>
      <w:r>
        <w:rPr>
          <w:rFonts w:hint="eastAsia"/>
          <w:lang w:val="en-US" w:eastAsia="zh-CN"/>
        </w:rPr>
        <w:t xml:space="preserve">     </w:t>
      </w:r>
    </w:p>
    <w:p w14:paraId="38646323">
      <w:pPr>
        <w:shd w:val="clear" w:color="auto" w:fill="auto"/>
        <w:spacing w:line="360" w:lineRule="auto"/>
        <w:ind w:firstLine="210" w:firstLineChars="100"/>
        <w:jc w:val="left"/>
        <w:textAlignment w:val="center"/>
      </w:pPr>
      <w:r>
        <w:rPr>
          <w:rFonts w:hint="eastAsia"/>
          <w:lang w:val="en-US" w:eastAsia="zh-CN"/>
        </w:rPr>
        <w:t xml:space="preserve"> </w:t>
      </w:r>
      <w:r>
        <w:t>A．</w:t>
      </w:r>
      <w:r>
        <w:object>
          <v:shape id="_x0000_i1071" o:spt="75" alt="eqId3456515da4cbece7761595f81488cf67" type="#_x0000_t75" style="height:14.1pt;width:62.45pt;" o:ole="t" filled="f" o:preferrelative="t" stroked="f" coordsize="21600,21600">
            <v:path/>
            <v:fill on="f" focussize="0,0"/>
            <v:stroke on="f" joinstyle="miter"/>
            <v:imagedata r:id="rId97" o:title="eqId3456515da4cbece7761595f81488cf67"/>
            <o:lock v:ext="edit" aspectratio="t"/>
            <w10:wrap type="none"/>
            <w10:anchorlock/>
          </v:shape>
          <o:OLEObject Type="Embed" ProgID="Equation.DSMT4" ShapeID="_x0000_i1071" DrawAspect="Content" ObjectID="_1468075771" r:id="rId96">
            <o:LockedField>false</o:LockedField>
          </o:OLEObject>
        </w:object>
      </w:r>
      <w:r>
        <w:t>溶液电离度为1%</w:t>
      </w:r>
      <w:bookmarkStart w:id="0" w:name="_GoBack"/>
      <w:bookmarkEnd w:id="0"/>
    </w:p>
    <w:p w14:paraId="6A2C4E89">
      <w:pPr>
        <w:shd w:val="clear" w:color="auto" w:fill="auto"/>
        <w:spacing w:line="360" w:lineRule="auto"/>
        <w:ind w:left="380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3209925</wp:posOffset>
            </wp:positionH>
            <wp:positionV relativeFrom="paragraph">
              <wp:posOffset>-15240</wp:posOffset>
            </wp:positionV>
            <wp:extent cx="2115185" cy="1647190"/>
            <wp:effectExtent l="0" t="0" r="18415" b="10160"/>
            <wp:wrapSquare wrapText="bothSides"/>
            <wp:docPr id="100019" name="图片 100019" descr="@@@cd42ddff-512a-4e37-9b68-fb785a34ba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cd42ddff-512a-4e37-9b68-fb785a34babb"/>
                    <pic:cNvPicPr>
                      <a:picLocks noChangeAspect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>
                    <a:xfrm>
                      <a:off x="0" y="0"/>
                      <a:ext cx="2115185" cy="1647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08A0B8C">
      <w:pPr>
        <w:shd w:val="clear" w:color="auto" w:fill="auto"/>
        <w:spacing w:line="360" w:lineRule="auto"/>
        <w:ind w:left="380"/>
        <w:jc w:val="left"/>
        <w:textAlignment w:val="center"/>
      </w:pPr>
      <w:r>
        <w:t>B．曲线①表示</w:t>
      </w:r>
      <w:r>
        <w:object>
          <v:shape id="_x0000_i1072" o:spt="75" alt="eqId700ac836cd34eb6ca583127d33ea28ce" type="#_x0000_t75" style="height:17.7pt;width:46.6pt;" o:ole="t" filled="f" o:preferrelative="t" stroked="f" coordsize="21600,21600">
            <v:path/>
            <v:fill on="f" focussize="0,0"/>
            <v:stroke on="f" joinstyle="miter"/>
            <v:imagedata r:id="rId89" o:title="eqId700ac836cd34eb6ca583127d33ea28ce"/>
            <o:lock v:ext="edit" aspectratio="t"/>
            <w10:wrap type="none"/>
            <w10:anchorlock/>
          </v:shape>
          <o:OLEObject Type="Embed" ProgID="Equation.DSMT4" ShapeID="_x0000_i1072" DrawAspect="Content" ObjectID="_1468075772" r:id="rId99">
            <o:LockedField>false</o:LockedField>
          </o:OLEObject>
        </w:object>
      </w:r>
      <w:r>
        <w:t>与溶液</w:t>
      </w:r>
      <w:r>
        <w:object>
          <v:shape id="_x0000_i1073" o:spt="75" alt="eqId1066e53bf79a3cdff7ec2934bd09e272" type="#_x0000_t75" style="height:14.05pt;width:16.7pt;" o:ole="t" filled="f" o:preferrelative="t" stroked="f" coordsize="21600,21600">
            <v:path/>
            <v:fill on="f" focussize="0,0"/>
            <v:stroke on="f" joinstyle="miter"/>
            <v:imagedata r:id="rId95" o:title="eqId1066e53bf79a3cdff7ec2934bd09e272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0">
            <o:LockedField>false</o:LockedField>
          </o:OLEObject>
        </w:object>
      </w:r>
      <w:r>
        <w:t>的关系</w:t>
      </w:r>
    </w:p>
    <w:p w14:paraId="144386B2">
      <w:pPr>
        <w:shd w:val="clear" w:color="auto" w:fill="auto"/>
        <w:spacing w:line="360" w:lineRule="auto"/>
        <w:ind w:left="380"/>
        <w:jc w:val="left"/>
        <w:textAlignment w:val="center"/>
      </w:pPr>
      <w:r>
        <w:t>C．25℃时，</w:t>
      </w:r>
      <w:r>
        <w:object>
          <v:shape id="_x0000_i1074" o:spt="75" alt="eqId3b06be977ea995c3840667ac327856f8" type="#_x0000_t75" style="height:11.4pt;width:18.45pt;" o:ole="t" filled="f" o:preferrelative="t" stroked="f" coordsize="21600,21600">
            <v:path/>
            <v:fill on="f" focussize="0,0"/>
            <v:stroke on="f" joinstyle="miter"/>
            <v:imagedata r:id="rId102" o:title="eqId3b06be977ea995c3840667ac327856f8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1">
            <o:LockedField>false</o:LockedField>
          </o:OLEObject>
        </w:object>
      </w:r>
      <w:r>
        <w:t>的电离平衡常数的数量级为</w:t>
      </w:r>
      <w:r>
        <w:object>
          <v:shape id="_x0000_i1075" o:spt="75" alt="eqId872626957f1321dd484c0209f75bbe7d" type="#_x0000_t75" style="height:14pt;width:19.35pt;" o:ole="t" filled="f" o:preferrelative="t" stroked="f" coordsize="21600,21600">
            <v:path/>
            <v:fill on="f" focussize="0,0"/>
            <v:stroke on="f" joinstyle="miter"/>
            <v:imagedata r:id="rId104" o:title="eqId872626957f1321dd484c0209f75bbe7d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3">
            <o:LockedField>false</o:LockedField>
          </o:OLEObject>
        </w:object>
      </w:r>
    </w:p>
    <w:p w14:paraId="3CFDA19F">
      <w:pPr>
        <w:shd w:val="clear" w:color="auto" w:fill="auto"/>
        <w:spacing w:line="360" w:lineRule="auto"/>
        <w:ind w:left="380"/>
        <w:jc w:val="left"/>
        <w:textAlignment w:val="center"/>
      </w:pPr>
      <w:r>
        <w:t>D．a点对应的溶液中；</w:t>
      </w:r>
      <w:r>
        <w:object>
          <v:shape id="_x0000_i1076" o:spt="75" alt="eqId60a87a1a0e8e6ad1c6c7687c687a954e" type="#_x0000_t75" style="height:19.1pt;width:155.75pt;" o:ole="t" filled="f" o:preferrelative="t" stroked="f" coordsize="21600,21600">
            <v:path/>
            <v:fill on="f" focussize="0,0"/>
            <v:stroke on="f" joinstyle="miter"/>
            <v:imagedata r:id="rId106" o:title="eqId60a87a1a0e8e6ad1c6c7687c687a954e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5">
            <o:LockedField>false</o:LockedField>
          </o:OLEObject>
        </w:object>
      </w:r>
    </w:p>
    <w:p w14:paraId="1D73C367">
      <w:pPr>
        <w:shd w:val="clear" w:color="auto" w:fill="auto"/>
        <w:spacing w:line="360" w:lineRule="auto"/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24"/>
        </w:rPr>
      </w:pPr>
      <w:r>
        <w:rPr>
          <w:rFonts w:ascii="宋体" w:hAnsi="宋体" w:eastAsia="宋体" w:cs="宋体"/>
          <w:b/>
          <w:i w:val="0"/>
          <w:color w:val="000000"/>
          <w:sz w:val="24"/>
        </w:rPr>
        <w:t>第II卷（非选择题）</w:t>
      </w:r>
    </w:p>
    <w:p w14:paraId="65102E24">
      <w:pPr>
        <w:shd w:val="clear" w:color="auto" w:fill="auto"/>
        <w:spacing w:line="360" w:lineRule="auto"/>
        <w:jc w:val="left"/>
        <w:textAlignment w:val="center"/>
      </w:pPr>
      <w:r>
        <w:t>1</w:t>
      </w:r>
      <w:r>
        <w:rPr>
          <w:rFonts w:hint="eastAsia"/>
          <w:lang w:val="en-US" w:eastAsia="zh-CN"/>
        </w:rPr>
        <w:t>1</w:t>
      </w:r>
      <w:r>
        <w:t>．金属锰的用途非常广泛，涉及人类生产生活的方方面面，用含锰废料(主要成分为MnO</w:t>
      </w:r>
      <w:r>
        <w:rPr>
          <w:vertAlign w:val="subscript"/>
        </w:rPr>
        <w:t>2</w:t>
      </w:r>
      <w:r>
        <w:t>，含有少量Al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、Fe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3</w:t>
      </w:r>
      <w:r>
        <w:t>、Fe</w:t>
      </w:r>
      <w:r>
        <w:rPr>
          <w:vertAlign w:val="subscript"/>
        </w:rPr>
        <w:t>3</w:t>
      </w:r>
      <w:r>
        <w:t>O</w:t>
      </w:r>
      <w:r>
        <w:rPr>
          <w:vertAlign w:val="subscript"/>
        </w:rPr>
        <w:t>4</w:t>
      </w:r>
      <w:r>
        <w:t>、MgO、SiO</w:t>
      </w:r>
      <w:r>
        <w:rPr>
          <w:vertAlign w:val="subscript"/>
        </w:rPr>
        <w:t>2</w:t>
      </w:r>
      <w:r>
        <w:t>等)制备锰的流程如图：</w:t>
      </w:r>
    </w:p>
    <w:p w14:paraId="54862A9A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238750" cy="1475740"/>
            <wp:effectExtent l="0" t="0" r="0" b="10160"/>
            <wp:docPr id="100021" name="图片 100021" descr="@@@13d243d3864d44e9b5f6eb97f56781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13d243d3864d44e9b5f6eb97f567814a"/>
                    <pic:cNvPicPr>
                      <a:picLocks noChangeAspect="1"/>
                    </pic:cNvPicPr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75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805AB">
      <w:pPr>
        <w:shd w:val="clear" w:color="auto" w:fill="auto"/>
        <w:spacing w:line="360" w:lineRule="auto"/>
        <w:jc w:val="left"/>
        <w:textAlignment w:val="center"/>
      </w:pPr>
      <w:r>
        <w:t xml:space="preserve">已知：I．25℃时几种难溶物的溶度积常数见表：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298"/>
        <w:gridCol w:w="1003"/>
        <w:gridCol w:w="1003"/>
        <w:gridCol w:w="1003"/>
        <w:gridCol w:w="1003"/>
        <w:gridCol w:w="934"/>
        <w:gridCol w:w="1003"/>
      </w:tblGrid>
      <w:tr w14:paraId="1E523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24879C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难溶物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A3E487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Fe(OH)</w:t>
            </w:r>
            <w:r>
              <w:rPr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5CA876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Al(OH)</w:t>
            </w:r>
            <w:r>
              <w:rPr>
                <w:vertAlign w:val="subscript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8271EF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Mg(OH)</w:t>
            </w:r>
            <w:r>
              <w:rPr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3D4853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Mn(OH)</w:t>
            </w:r>
            <w:r>
              <w:rPr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D44835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MnF</w:t>
            </w:r>
            <w:r>
              <w:rPr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2B2423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MgF</w:t>
            </w:r>
            <w:r>
              <w:rPr>
                <w:vertAlign w:val="subscript"/>
              </w:rPr>
              <w:t>2</w:t>
            </w:r>
          </w:p>
        </w:tc>
      </w:tr>
      <w:tr w14:paraId="083FD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BC45C6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溶度积(Ksp)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B3E547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2.8×10</w:t>
            </w:r>
            <w:r>
              <w:rPr>
                <w:vertAlign w:val="superscript"/>
              </w:rPr>
              <w:t>-69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923C9F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1.0×10</w:t>
            </w:r>
            <w:r>
              <w:rPr>
                <w:vertAlign w:val="superscript"/>
              </w:rPr>
              <w:t>-33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5A8FCE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5.6×10</w:t>
            </w:r>
            <w:r>
              <w:rPr>
                <w:vertAlign w:val="superscript"/>
              </w:rPr>
              <w:t>-12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F6DFBC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2.0×10</w:t>
            </w:r>
            <w:r>
              <w:rPr>
                <w:vertAlign w:val="superscript"/>
              </w:rPr>
              <w:t>-13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05DA1F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5.3×10</w:t>
            </w:r>
            <w:r>
              <w:rPr>
                <w:vertAlign w:val="superscript"/>
              </w:rPr>
              <w:t>-3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0846E0">
            <w:pPr>
              <w:shd w:val="clear" w:color="auto" w:fill="auto"/>
              <w:spacing w:line="360" w:lineRule="auto"/>
              <w:jc w:val="left"/>
              <w:textAlignment w:val="center"/>
            </w:pPr>
            <w:r>
              <w:t>5.2×10</w:t>
            </w:r>
            <w:r>
              <w:rPr>
                <w:vertAlign w:val="superscript"/>
              </w:rPr>
              <w:t>-11</w:t>
            </w:r>
          </w:p>
        </w:tc>
      </w:tr>
    </w:tbl>
    <w:p w14:paraId="3450A030">
      <w:pPr>
        <w:shd w:val="clear" w:color="auto" w:fill="auto"/>
        <w:spacing w:line="360" w:lineRule="auto"/>
        <w:jc w:val="left"/>
        <w:textAlignment w:val="center"/>
      </w:pPr>
      <w:r>
        <w:t>Ⅱ．当溶液某离子浓度≤10</w:t>
      </w:r>
      <w:r>
        <w:rPr>
          <w:vertAlign w:val="superscript"/>
        </w:rPr>
        <w:t>-5</w:t>
      </w:r>
      <w:r>
        <w:t>mol/L时，认为该离子沉淀完全。</w:t>
      </w:r>
    </w:p>
    <w:p w14:paraId="3BB0B876">
      <w:pPr>
        <w:shd w:val="clear" w:color="auto" w:fill="auto"/>
        <w:spacing w:line="360" w:lineRule="auto"/>
        <w:jc w:val="left"/>
        <w:textAlignment w:val="center"/>
      </w:pPr>
      <w:r>
        <w:t>回答下列问题：</w:t>
      </w:r>
      <w:r>
        <w:rPr>
          <w:rFonts w:hint="eastAsia"/>
          <w:lang w:val="en-US" w:eastAsia="zh-CN"/>
        </w:rPr>
        <w:t xml:space="preserve">  </w:t>
      </w:r>
      <w:r>
        <w:t>(1)MnF</w:t>
      </w:r>
      <w:r>
        <w:rPr>
          <w:vertAlign w:val="subscript"/>
        </w:rPr>
        <w:t>2</w:t>
      </w:r>
      <w:r>
        <w:t>中Mn的化合价为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4FFF05AD">
      <w:pPr>
        <w:shd w:val="clear" w:color="auto" w:fill="auto"/>
        <w:spacing w:line="360" w:lineRule="auto"/>
        <w:jc w:val="left"/>
        <w:textAlignment w:val="center"/>
      </w:pPr>
      <w:r>
        <w:t>(2)“酸浸”前需将原料粉碎，目的是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，“酸浸”时，充入的</w:t>
      </w:r>
      <w:r>
        <w:object>
          <v:shape id="_x0000_i1077" o:spt="75" alt="eqId3cd6200aa9357b208a994c93c210ff60" type="#_x0000_t75" style="height:14.05pt;width:18.45pt;" o:ole="t" filled="f" o:preferrelative="t" stroked="f" coordsize="21600,21600">
            <v:path/>
            <v:fill on="f" focussize="0,0"/>
            <v:stroke on="f" joinstyle="miter"/>
            <v:imagedata r:id="rId109" o:title="eqId3cd6200aa9357b208a994c93c210ff6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8">
            <o:LockedField>false</o:LockedField>
          </o:OLEObject>
        </w:object>
      </w:r>
      <w:r>
        <w:t>作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(氧化/还原)剂。</w:t>
      </w:r>
    </w:p>
    <w:p w14:paraId="1189F231">
      <w:pPr>
        <w:shd w:val="clear" w:color="auto" w:fill="auto"/>
        <w:spacing w:line="360" w:lineRule="auto"/>
        <w:jc w:val="left"/>
        <w:textAlignment w:val="center"/>
      </w:pPr>
      <w:r>
        <w:t>(3)“滤渣1”的主要成分为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 xml:space="preserve"> (填化学式)，“氧化”中，“氧化”时发生反应的离子方程式为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  <w:r>
        <w:rPr>
          <w:rFonts w:hint="eastAsia"/>
          <w:lang w:val="en-US" w:eastAsia="zh-CN"/>
        </w:rPr>
        <w:t xml:space="preserve">  </w:t>
      </w:r>
      <w:r>
        <w:t>(4)“调pH”的作用是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。若“调pH”后所得溶液中c(Mn</w:t>
      </w:r>
      <w:r>
        <w:rPr>
          <w:vertAlign w:val="superscript"/>
        </w:rPr>
        <w:t>2+</w:t>
      </w:r>
      <w:r>
        <w:t>)=0.2mol/L，则调pH的范围是4.7≤pH&lt;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 xml:space="preserve"> (保留两位有效数字)。</w:t>
      </w:r>
      <w:r>
        <w:rPr>
          <w:rFonts w:hint="eastAsia"/>
          <w:lang w:val="en-US" w:eastAsia="zh-CN"/>
        </w:rPr>
        <w:t xml:space="preserve"> </w:t>
      </w:r>
      <w:r>
        <w:t>(5)写出“沉锰”的离子方程式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2C5DC017">
      <w:pPr>
        <w:shd w:val="clear" w:color="auto" w:fill="auto"/>
        <w:spacing w:line="360" w:lineRule="auto"/>
        <w:jc w:val="left"/>
        <w:textAlignment w:val="center"/>
      </w:pPr>
      <w:r>
        <w:t>(6)生成的MnCO</w:t>
      </w:r>
      <w:r>
        <w:rPr>
          <w:vertAlign w:val="subscript"/>
        </w:rPr>
        <w:t>3</w:t>
      </w:r>
      <w:r>
        <w:t>沉淀需经充分洗涤，除去附着其上的硫酸盐，检验沉淀洗净的方是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。</w:t>
      </w:r>
    </w:p>
    <w:p w14:paraId="0D149F9D">
      <w:pPr>
        <w:shd w:val="clear" w:color="auto" w:fill="auto"/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12</w:t>
      </w:r>
      <w:r>
        <w:t>．“氢能源”的开发利用意义重大，乙醇与水催化重整制“氢”发生如下反应。</w:t>
      </w:r>
    </w:p>
    <w:p w14:paraId="7CE5A16E">
      <w:pPr>
        <w:shd w:val="clear" w:color="auto" w:fill="auto"/>
        <w:spacing w:line="360" w:lineRule="auto"/>
        <w:jc w:val="left"/>
        <w:textAlignment w:val="center"/>
      </w:pPr>
      <w:r>
        <w:t>反应I：</w:t>
      </w:r>
      <w:r>
        <w:object>
          <v:shape id="_x0000_i1078" o:spt="75" alt="eqId6be82c995cc853cdb610eb34d5f4d749" type="#_x0000_t75" style="height:17.8pt;width:193.6pt;" o:ole="t" filled="f" o:preferrelative="t" stroked="f" coordsize="21600,21600">
            <v:path/>
            <v:fill on="f" focussize="0,0"/>
            <v:stroke on="f" joinstyle="miter"/>
            <v:imagedata r:id="rId111" o:title="eqId6be82c995cc853cdb610eb34d5f4d74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0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79" o:spt="75" alt="eqIde2ff3a06c8ec4f513cd8182eaea433c7" type="#_x0000_t75" style="height:15.65pt;width:20.2pt;" o:ole="t" filled="f" o:preferrelative="t" stroked="f" coordsize="21600,21600">
            <v:path/>
            <v:fill on="f" focussize="0,0"/>
            <v:stroke on="f" joinstyle="miter"/>
            <v:imagedata r:id="rId113" o:title="eqIde2ff3a06c8ec4f513cd8182eaea433c7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2">
            <o:LockedField>false</o:LockedField>
          </o:OLEObject>
        </w:object>
      </w:r>
    </w:p>
    <w:p w14:paraId="37DA4837">
      <w:pPr>
        <w:shd w:val="clear" w:color="auto" w:fill="auto"/>
        <w:spacing w:line="360" w:lineRule="auto"/>
        <w:jc w:val="left"/>
        <w:textAlignment w:val="center"/>
      </w:pPr>
      <w:r>
        <w:t>反应II：</w:t>
      </w:r>
      <w:r>
        <w:object>
          <v:shape id="_x0000_i1080" o:spt="75" alt="eqIdf4776216c4fca523d8bf6ab501241843" type="#_x0000_t75" style="height:17.8pt;width:166.3pt;" o:ole="t" filled="f" o:preferrelative="t" stroked="f" coordsize="21600,21600">
            <v:path/>
            <v:fill on="f" focussize="0,0"/>
            <v:stroke on="f" joinstyle="miter"/>
            <v:imagedata r:id="rId115" o:title="eqIdf4776216c4fca523d8bf6ab50124184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4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81" o:spt="75" alt="eqId926621d3fd60fec9a58333218c0e3e9f" type="#_x0000_t75" style="height:16.9pt;width:96.8pt;" o:ole="t" filled="f" o:preferrelative="t" stroked="f" coordsize="21600,21600">
            <v:path/>
            <v:fill on="f" focussize="0,0"/>
            <v:stroke on="f" joinstyle="miter"/>
            <v:imagedata r:id="rId117" o:title="eqId926621d3fd60fec9a58333218c0e3e9f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6">
            <o:LockedField>false</o:LockedField>
          </o:OLEObject>
        </w:object>
      </w:r>
    </w:p>
    <w:p w14:paraId="59F3A740">
      <w:pPr>
        <w:shd w:val="clear" w:color="auto" w:fill="auto"/>
        <w:spacing w:line="360" w:lineRule="auto"/>
        <w:jc w:val="left"/>
        <w:textAlignment w:val="center"/>
      </w:pPr>
      <w:r>
        <w:t>反应III：</w:t>
      </w:r>
      <w:r>
        <w:object>
          <v:shape id="_x0000_i1082" o:spt="75" alt="eqIdf061c9375aa1396bd2f958abf4f5248d" type="#_x0000_t75" style="height:17.8pt;width:202.4pt;" o:ole="t" filled="f" o:preferrelative="t" stroked="f" coordsize="21600,21600">
            <v:path/>
            <v:fill on="f" focussize="0,0"/>
            <v:stroke on="f" joinstyle="miter"/>
            <v:imagedata r:id="rId119" o:title="eqIdf061c9375aa1396bd2f958abf4f5248d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8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83" o:spt="75" alt="eqIda450e8d76450b623f1d3cd8c549c36cc" type="#_x0000_t75" style="height:16.7pt;width:102.05pt;" o:ole="t" filled="f" o:preferrelative="t" stroked="f" coordsize="21600,21600">
            <v:path/>
            <v:fill on="f" focussize="0,0"/>
            <v:stroke on="f" joinstyle="miter"/>
            <v:imagedata r:id="rId121" o:title="eqIda450e8d76450b623f1d3cd8c549c36cc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0">
            <o:LockedField>false</o:LockedField>
          </o:OLEObject>
        </w:object>
      </w:r>
    </w:p>
    <w:p w14:paraId="372E567F">
      <w:pPr>
        <w:shd w:val="clear" w:color="auto" w:fill="auto"/>
        <w:spacing w:line="360" w:lineRule="auto"/>
        <w:jc w:val="left"/>
        <w:textAlignment w:val="center"/>
      </w:pPr>
      <w:r>
        <w:t>回答下列问题：(1)反应I的</w:t>
      </w:r>
      <w:r>
        <w:object>
          <v:shape id="_x0000_i1084" o:spt="75" alt="eqId14d7083610c69e55d959b9b8678e8543" type="#_x0000_t75" style="height:15.8pt;width:29.9pt;" o:ole="t" filled="f" o:preferrelative="t" stroked="f" coordsize="21600,21600">
            <v:path/>
            <v:fill on="f" focussize="0,0"/>
            <v:stroke on="f" joinstyle="miter"/>
            <v:imagedata r:id="rId123" o:title="eqId14d7083610c69e55d959b9b8678e854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2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object>
          <v:shape id="_x0000_i1085" o:spt="75" alt="eqIda4b2a6bc4b5ef80a57a78c144749392c" type="#_x0000_t75" style="height:13.8pt;width:40.45pt;" o:ole="t" filled="f" o:preferrelative="t" stroked="f" coordsize="21600,21600">
            <v:path/>
            <v:fill on="f" focussize="0,0"/>
            <v:stroke on="f" joinstyle="miter"/>
            <v:imagedata r:id="rId125" o:title="eqIda4b2a6bc4b5ef80a57a78c144749392c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t>。</w:t>
      </w:r>
    </w:p>
    <w:p w14:paraId="55360B53">
      <w:pPr>
        <w:shd w:val="clear" w:color="auto" w:fill="auto"/>
        <w:spacing w:line="360" w:lineRule="auto"/>
        <w:jc w:val="left"/>
        <w:textAlignment w:val="center"/>
      </w:pPr>
      <w:r>
        <w:t>(2)反应II的速率</w:t>
      </w:r>
      <w:r>
        <w:object>
          <v:shape id="_x0000_i1086" o:spt="75" alt="eqId70197c2d02c2dc706fe28f954b6f5b14" type="#_x0000_t75" style="height:17.8pt;width:226.15pt;" o:ole="t" filled="f" o:preferrelative="t" stroked="f" coordsize="21600,21600">
            <v:path/>
            <v:fill on="f" focussize="0,0"/>
            <v:stroke on="f" joinstyle="miter"/>
            <v:imagedata r:id="rId127" o:title="eqId70197c2d02c2dc706fe28f954b6f5b14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t>，其中</w:t>
      </w:r>
      <w:r>
        <w:object>
          <v:shape id="_x0000_i1087" o:spt="75" alt="eqIdd040d35b7f2b297a73a603b57f596669" type="#_x0000_t75" style="height:15.25pt;width:32.55pt;" o:ole="t" filled="f" o:preferrelative="t" stroked="f" coordsize="21600,21600">
            <v:path/>
            <v:fill on="f" focussize="0,0"/>
            <v:stroke on="f" joinstyle="miter"/>
            <v:imagedata r:id="rId129" o:title="eqIdd040d35b7f2b297a73a603b57f59666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t>分别为正、逆反应速率常数。升高温度时</w:t>
      </w:r>
      <w:r>
        <w:object>
          <v:shape id="_x0000_i1088" o:spt="75" alt="eqId89e86ced1b8611e20f546eb22b3408b1" type="#_x0000_t75" style="height:15.85pt;width:54.55pt;" o:ole="t" filled="f" o:preferrelative="t" stroked="f" coordsize="21600,21600">
            <v:path/>
            <v:fill on="f" focussize="0,0"/>
            <v:stroke on="f" joinstyle="miter"/>
            <v:imagedata r:id="rId131" o:title="eqId89e86ced1b8611e20f546eb22b3408b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(填“增大”“减小”或“不变”)。</w:t>
      </w:r>
    </w:p>
    <w:p w14:paraId="72D36FCE">
      <w:pPr>
        <w:shd w:val="clear" w:color="auto" w:fill="auto"/>
        <w:spacing w:line="360" w:lineRule="auto"/>
        <w:jc w:val="left"/>
        <w:textAlignment w:val="center"/>
      </w:pPr>
      <w:r>
        <w:t>(3)压强为</w:t>
      </w:r>
      <w:r>
        <w:object>
          <v:shape id="_x0000_i1089" o:spt="75" alt="eqId92ef5c07c005f1a9f7f4587c9837fb32" type="#_x0000_t75" style="height:12.5pt;width:34.25pt;" o:ole="t" filled="f" o:preferrelative="t" stroked="f" coordsize="21600,21600">
            <v:path/>
            <v:fill on="f" focussize="0,0"/>
            <v:stroke on="f" joinstyle="miter"/>
            <v:imagedata r:id="rId133" o:title="eqId92ef5c07c005f1a9f7f4587c9837fb3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t>下，</w:t>
      </w:r>
      <w:r>
        <w:object>
          <v:shape id="_x0000_i1090" o:spt="75" alt="eqId3094fe01784aed999dd1588475082fab" type="#_x0000_t75" style="height:17.8pt;width:76.55pt;" o:ole="t" filled="f" o:preferrelative="t" stroked="f" coordsize="21600,21600">
            <v:path/>
            <v:fill on="f" focussize="0,0"/>
            <v:stroke on="f" joinstyle="miter"/>
            <v:imagedata r:id="rId135" o:title="eqId3094fe01784aed999dd1588475082fab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t>和</w:t>
      </w:r>
      <w:r>
        <w:object>
          <v:shape id="_x0000_i1091" o:spt="75" alt="eqId4794ed37bcedcaf39b2bdc018b84c7b1" type="#_x0000_t75" style="height:17.75pt;width:59.8pt;" o:ole="t" filled="f" o:preferrelative="t" stroked="f" coordsize="21600,21600">
            <v:path/>
            <v:fill on="f" focussize="0,0"/>
            <v:stroke on="f" joinstyle="miter"/>
            <v:imagedata r:id="rId137" o:title="eqId4794ed37bcedcaf39b2bdc018b84c7b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t>发生上述反应，平衡时</w:t>
      </w:r>
      <w:r>
        <w:object>
          <v:shape id="_x0000_i1092" o:spt="75" alt="eqIda4298cb837170c021b9f2cd4e674a6a3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39" o:title="eqIda4298cb837170c021b9f2cd4e674a6a3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t>和</w:t>
      </w:r>
      <w:r>
        <w:object>
          <v:shape id="_x0000_i1093" o:spt="75" alt="eqIde5a122e25cf4eb9f03ffe5ec823bfc31" type="#_x0000_t75" style="height:12.1pt;width:17.55pt;" o:ole="t" filled="f" o:preferrelative="t" stroked="f" coordsize="21600,21600">
            <v:path/>
            <v:fill on="f" focussize="0,0"/>
            <v:stroke on="f" joinstyle="miter"/>
            <v:imagedata r:id="rId141" o:title="eqIde5a122e25cf4eb9f03ffe5ec823bfc31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t>的选择性、乙醇的转化率随温度的变化曲线如图。［已知：</w:t>
      </w:r>
      <w:r>
        <w:object>
          <v:shape id="_x0000_i1094" o:spt="75" alt="eqIde5a122e25cf4eb9f03ffe5ec823bfc31" type="#_x0000_t75" style="height:12.1pt;width:17.55pt;" o:ole="t" filled="f" o:preferrelative="t" stroked="f" coordsize="21600,21600">
            <v:path/>
            <v:fill on="f" focussize="0,0"/>
            <v:stroke on="f" joinstyle="miter"/>
            <v:imagedata r:id="rId141" o:title="eqIde5a122e25cf4eb9f03ffe5ec823bfc3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t>的选择性</w:t>
      </w:r>
      <w:r>
        <w:object>
          <v:shape id="_x0000_i1095" o:spt="75" alt="eqIdbc56b6d9e18dae394c49fea1f206ccab" type="#_x0000_t75" style="height:32.4pt;width:111.75pt;" o:ole="t" filled="f" o:preferrelative="t" stroked="f" coordsize="21600,21600">
            <v:path/>
            <v:fill on="f" focussize="0,0"/>
            <v:stroke on="f" joinstyle="miter"/>
            <v:imagedata r:id="rId144" o:title="eqIdbc56b6d9e18dae394c49fea1f206ccab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3">
            <o:LockedField>false</o:LockedField>
          </o:OLEObject>
        </w:object>
      </w:r>
      <w:r>
        <w:t>]</w:t>
      </w:r>
    </w:p>
    <w:p w14:paraId="386193DF">
      <w:pPr>
        <w:shd w:val="clear" w:color="auto" w:fill="auto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3444240</wp:posOffset>
            </wp:positionH>
            <wp:positionV relativeFrom="paragraph">
              <wp:posOffset>81915</wp:posOffset>
            </wp:positionV>
            <wp:extent cx="2350770" cy="1822450"/>
            <wp:effectExtent l="0" t="0" r="11430" b="6350"/>
            <wp:wrapSquare wrapText="bothSides"/>
            <wp:docPr id="100025" name="图片 100025" descr="@@@1245a9fd-652e-4a42-ba6f-1dce3baab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@@@1245a9fd-652e-4a42-ba6f-1dce3baab771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235077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①表示CO选择性的曲线是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(填标号)；</w:t>
      </w:r>
    </w:p>
    <w:p w14:paraId="62B82EC9">
      <w:pPr>
        <w:shd w:val="clear" w:color="auto" w:fill="auto"/>
        <w:spacing w:line="360" w:lineRule="auto"/>
        <w:jc w:val="left"/>
        <w:textAlignment w:val="center"/>
      </w:pPr>
      <w:r>
        <w:t>②573K时，生成</w:t>
      </w:r>
      <w:r>
        <w:object>
          <v:shape id="_x0000_i1096" o:spt="75" alt="eqIda4298cb837170c021b9f2cd4e674a6a3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39" o:title="eqIda4298cb837170c021b9f2cd4e674a6a3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t>的物质的量为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；③</w:t>
      </w:r>
      <w:r>
        <w:object>
          <v:shape id="_x0000_i1097" o:spt="75" alt="eqIdec7a0b3f7f10fa6faa10b3a3a7e5b251" type="#_x0000_t75" style="height:14.05pt;width:29pt;" o:ole="t" filled="f" o:preferrelative="t" stroked="f" coordsize="21600,21600">
            <v:path/>
            <v:fill on="f" focussize="0,0"/>
            <v:stroke on="f" joinstyle="miter"/>
            <v:imagedata r:id="rId148" o:title="eqIdec7a0b3f7f10fa6faa10b3a3a7e5b251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7">
            <o:LockedField>false</o:LockedField>
          </o:OLEObject>
        </w:object>
      </w:r>
      <w:r>
        <w:t>时，反应II的标准平衡常数</w:t>
      </w:r>
      <w:r>
        <w:object>
          <v:shape id="_x0000_i1098" o:spt="75" alt="eqIdf72523a042628c640a348d2c29ecc14c" type="#_x0000_t75" style="height:61.25pt;width:107.35pt;" o:ole="t" filled="f" o:preferrelative="t" stroked="f" coordsize="21600,21600">
            <v:path/>
            <v:fill on="f" focussize="0,0"/>
            <v:stroke on="f" joinstyle="miter"/>
            <v:imagedata r:id="rId150" o:title="eqIdf72523a042628c640a348d2c29ecc14c"/>
            <o:lock v:ext="edit" aspectratio="t"/>
            <w10:wrap type="none"/>
            <w10:anchorlock/>
          </v:shape>
          <o:OLEObject Type="Embed" ProgID="Equation.DSMT4" ShapeID="_x0000_i1098" DrawAspect="Content" ObjectID="_1468075798" r:id="rId149">
            <o:LockedField>false</o:LockedField>
          </o:OLEObject>
        </w:object>
      </w:r>
      <w:r>
        <w:t>，其中</w:t>
      </w:r>
      <w:r>
        <w:object>
          <v:shape id="_x0000_i1099" o:spt="75" alt="eqIdab62954d6992fa40a2e7dc468e45d096" type="#_x0000_t75" style="height:15.55pt;width:14.05pt;" o:ole="t" filled="f" o:preferrelative="t" stroked="f" coordsize="21600,21600">
            <v:path/>
            <v:fill on="f" focussize="0,0"/>
            <v:stroke on="f" joinstyle="miter"/>
            <v:imagedata r:id="rId152" o:title="eqIdab62954d6992fa40a2e7dc468e45d096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1">
            <o:LockedField>false</o:LockedField>
          </o:OLEObject>
        </w:object>
      </w:r>
      <w:r>
        <w:t>为</w:t>
      </w:r>
      <w:r>
        <w:object>
          <v:shape id="_x0000_i1100" o:spt="75" alt="eqId487ddf8c150ff30331415904de25a8b5" type="#_x0000_t75" style="height:17.85pt;width:111.75pt;" o:ole="t" filled="f" o:preferrelative="t" stroked="f" coordsize="21600,21600">
            <v:path/>
            <v:fill on="f" focussize="0,0"/>
            <v:stroke on="f" joinstyle="miter"/>
            <v:imagedata r:id="rId154" o:title="eqId487ddf8c150ff30331415904de25a8b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3">
            <o:LockedField>false</o:LockedField>
          </o:OLEObject>
        </w:object>
      </w:r>
      <w:r>
        <w:t>、</w:t>
      </w:r>
      <w:r>
        <w:object>
          <v:shape id="_x0000_i1101" o:spt="75" alt="eqIdf2ef388c7beec79e9bbd098ce7b6f735" type="#_x0000_t75" style="height:17.8pt;width:34.25pt;" o:ole="t" filled="f" o:preferrelative="t" stroked="f" coordsize="21600,21600">
            <v:path/>
            <v:fill on="f" focussize="0,0"/>
            <v:stroke on="f" joinstyle="miter"/>
            <v:imagedata r:id="rId156" o:title="eqIdf2ef388c7beec79e9bbd098ce7b6f735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5">
            <o:LockedField>false</o:LockedField>
          </o:OLEObject>
        </w:object>
      </w:r>
      <w:r>
        <w:t>和</w:t>
      </w:r>
      <w:r>
        <w:object>
          <v:shape id="_x0000_i1102" o:spt="75" alt="eqId296173730451a694018885dfd2fa56d2" type="#_x0000_t75" style="height:17.7pt;width:38.7pt;" o:ole="t" filled="f" o:preferrelative="t" stroked="f" coordsize="21600,21600">
            <v:path/>
            <v:fill on="f" focussize="0,0"/>
            <v:stroke on="f" joinstyle="miter"/>
            <v:imagedata r:id="rId158" o:title="eqId296173730451a694018885dfd2fa56d2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7">
            <o:LockedField>false</o:LockedField>
          </o:OLEObject>
        </w:object>
      </w:r>
      <w:r>
        <w:t>为各组分的平衡分压，则反应III的</w:t>
      </w:r>
      <w:r>
        <w:object>
          <v:shape id="_x0000_i1103" o:spt="75" alt="eqId6d94207e8d1eb07d35eb53ac984b079c" type="#_x0000_t75" style="height:12.65pt;width:21.95pt;" o:ole="t" filled="f" o:preferrelative="t" stroked="f" coordsize="21600,21600">
            <v:path/>
            <v:fill on="f" focussize="0,0"/>
            <v:stroke on="f" joinstyle="miter"/>
            <v:imagedata r:id="rId160" o:title="eqId6d94207e8d1eb07d35eb53ac984b079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(列出计算式即可)。</w:t>
      </w:r>
    </w:p>
    <w:p w14:paraId="05D6455C">
      <w:pPr>
        <w:shd w:val="clear" w:color="auto" w:fill="auto"/>
        <w:spacing w:line="360" w:lineRule="auto"/>
        <w:jc w:val="left"/>
        <w:textAlignment w:val="center"/>
        <w:rPr>
          <w:rFonts w:hint="default"/>
          <w:sz w:val="32"/>
          <w:szCs w:val="32"/>
          <w:lang w:val="en-US" w:eastAsia="zh-CN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3997325</wp:posOffset>
            </wp:positionH>
            <wp:positionV relativeFrom="paragraph">
              <wp:posOffset>69850</wp:posOffset>
            </wp:positionV>
            <wp:extent cx="1908175" cy="2046605"/>
            <wp:effectExtent l="0" t="0" r="15875" b="10795"/>
            <wp:wrapSquare wrapText="bothSides"/>
            <wp:docPr id="100027" name="图片 100027" descr="@@@490bbf3c-6528-4073-9a77-3c3d07bbd4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@@@490bbf3c-6528-4073-9a77-3c3d07bbd440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908175" cy="20466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(4)压强为</w:t>
      </w:r>
      <w:r>
        <w:object>
          <v:shape id="_x0000_i1104" o:spt="75" alt="eqId38546970006020505238ad6362f3fc45" type="#_x0000_t75" style="height:16pt;width:50.1pt;" o:ole="t" filled="f" o:preferrelative="t" stroked="f" coordsize="21600,21600">
            <v:path/>
            <v:fill on="f" focussize="0,0"/>
            <v:stroke on="f" joinstyle="miter"/>
            <v:imagedata r:id="rId163" o:title="eqId38546970006020505238ad6362f3fc45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2">
            <o:LockedField>false</o:LockedField>
          </o:OLEObject>
        </w:object>
      </w:r>
      <w:r>
        <w:t>的平衡产率与温度、起始时</w:t>
      </w:r>
      <w:r>
        <w:object>
          <v:shape id="_x0000_i1105" o:spt="75" alt="eqId7f9fb3949a9fdb602b5312f96517c327" type="#_x0000_t75" style="height:32.2pt;width:57.2pt;" o:ole="t" filled="f" o:preferrelative="t" stroked="f" coordsize="21600,21600">
            <v:path/>
            <v:fill on="f" focussize="0,0"/>
            <v:stroke on="f" joinstyle="miter"/>
            <v:imagedata r:id="rId165" o:title="eqId7f9fb3949a9fdb602b5312f96517c327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4">
            <o:LockedField>false</o:LockedField>
          </o:OLEObject>
        </w:object>
      </w:r>
      <w:r>
        <w:t>的关系如图所示，每条曲线表示</w:t>
      </w:r>
      <w:r>
        <w:object>
          <v:shape id="_x0000_i1106" o:spt="75" alt="eqId7644a7769a5fa1bdab46cc0b2dee2861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167" o:title="eqId7644a7769a5fa1bdab46cc0b2dee286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6">
            <o:LockedField>false</o:LockedField>
          </o:OLEObject>
        </w:object>
      </w:r>
      <w:r>
        <w:t>相同的平衡产率。①</w:t>
      </w:r>
      <w:r>
        <w:object>
          <v:shape id="_x0000_i1107" o:spt="75" alt="eqId7644a7769a5fa1bdab46cc0b2dee2861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167" o:title="eqId7644a7769a5fa1bdab46cc0b2dee2861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8">
            <o:LockedField>false</o:LockedField>
          </o:OLEObject>
        </w:object>
      </w:r>
      <w:r>
        <w:t>的平衡产率：Q点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object>
          <v:shape id="_x0000_i1108" o:spt="75" alt="eqIdcad135b14c9dcd83eab6618d7694c7b0" type="#_x0000_t75" style="height:12.1pt;width:11.4pt;" o:ole="t" filled="f" o:preferrelative="t" stroked="f" coordsize="21600,21600">
            <v:path/>
            <v:fill on="f" focussize="0,0"/>
            <v:stroke on="f" joinstyle="miter"/>
            <v:imagedata r:id="rId170" o:title="eqIdcad135b14c9dcd83eab6618d7694c7b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9">
            <o:LockedField>false</o:LockedField>
          </o:OLEObject>
        </w:object>
      </w:r>
      <w:r>
        <w:t>点(填“&gt;”、“=”或“&lt;”)。②M、N两点</w:t>
      </w:r>
      <w:r>
        <w:object>
          <v:shape id="_x0000_i1109" o:spt="75" alt="eqId7644a7769a5fa1bdab46cc0b2dee2861" type="#_x0000_t75" style="height:16.2pt;width:14.95pt;" o:ole="t" filled="f" o:preferrelative="t" stroked="f" coordsize="21600,21600">
            <v:path/>
            <v:fill on="f" focussize="0,0"/>
            <v:stroke on="f" joinstyle="miter"/>
            <v:imagedata r:id="rId167" o:title="eqId7644a7769a5fa1bdab46cc0b2dee2861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1">
            <o:LockedField>false</o:LockedField>
          </o:OLEObject>
        </w:object>
      </w:r>
      <w:r>
        <w:t>的平衡产率相等的原因是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。(5)已知</w:t>
      </w:r>
      <w:r>
        <w:object>
          <v:shape id="_x0000_i1110" o:spt="75" alt="eqId0e91f09c1fcadc9c1f0876d04a6ef7e9" type="#_x0000_t75" style="height:17.75pt;width:133.75pt;" o:ole="t" filled="f" o:preferrelative="t" stroked="f" coordsize="21600,21600">
            <v:path/>
            <v:fill on="f" focussize="0,0"/>
            <v:stroke on="f" joinstyle="miter"/>
            <v:imagedata r:id="rId173" o:title="eqId0e91f09c1fcadc9c1f0876d04a6ef7e9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2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111" o:spt="75" alt="eqId0ac2486c468271ff98c68448998ae39e" type="#_x0000_t75" style="height:16.7pt;width:102.05pt;" o:ole="t" filled="f" o:preferrelative="t" stroked="f" coordsize="21600,21600">
            <v:path/>
            <v:fill on="f" focussize="0,0"/>
            <v:stroke on="f" joinstyle="miter"/>
            <v:imagedata r:id="rId175" o:title="eqId0ac2486c468271ff98c68448998ae39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74">
            <o:LockedField>false</o:LockedField>
          </o:OLEObject>
        </w:object>
      </w:r>
      <w:r>
        <w:t>，向重整体系中加入适量的多孔</w:t>
      </w:r>
      <w:r>
        <w:object>
          <v:shape id="_x0000_i1112" o:spt="75" alt="eqId8b111a57ced26b1adb55b7ab2ed9a6cd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177" o:title="eqId8b111a57ced26b1adb55b7ab2ed9a6c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6">
            <o:LockedField>false</o:LockedField>
          </o:OLEObject>
        </w:object>
      </w:r>
      <w:r>
        <w:t>，该做法的优点是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t>(答出一点即可)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（编撰序号） 使用时间: 编写人：刘娟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C2062B0"/>
    <w:rsid w:val="11D021C4"/>
    <w:rsid w:val="124B5C0A"/>
    <w:rsid w:val="18EA07E2"/>
    <w:rsid w:val="238C4FCD"/>
    <w:rsid w:val="42984EF4"/>
    <w:rsid w:val="4DC90020"/>
    <w:rsid w:val="4E8956D1"/>
    <w:rsid w:val="6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  <w:style w:type="paragraph" w:customStyle="1" w:styleId="9">
    <w:name w:val="paragraph"/>
    <w:basedOn w:val="1"/>
    <w:semiHidden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/>
      <w:kern w:val="0"/>
      <w:sz w:val="24"/>
      <w:szCs w:val="24"/>
    </w:rPr>
  </w:style>
  <w:style w:type="paragraph" w:customStyle="1" w:styleId="10">
    <w:name w:val="纯文本_0"/>
    <w:basedOn w:val="11"/>
    <w:qFormat/>
    <w:uiPriority w:val="0"/>
    <w:rPr>
      <w:rFonts w:ascii="宋体" w:hAnsi="Courier New" w:cs="Courier New"/>
      <w:szCs w:val="21"/>
    </w:rPr>
  </w:style>
  <w:style w:type="paragraph" w:customStyle="1" w:styleId="11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table" w:customStyle="1" w:styleId="12">
    <w:name w:val="网格型9"/>
    <w:basedOn w:val="5"/>
    <w:qFormat/>
    <w:uiPriority w:val="39"/>
    <w:rPr>
      <w:rFonts w:ascii="Times New Roman" w:hAnsi="Times New Roman" w:eastAsia="宋体" w:cs="Times New Roman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7.png"/><Relationship Id="rId97" Type="http://schemas.openxmlformats.org/officeDocument/2006/relationships/image" Target="media/image46.wmf"/><Relationship Id="rId96" Type="http://schemas.openxmlformats.org/officeDocument/2006/relationships/oleObject" Target="embeddings/oleObject47.bin"/><Relationship Id="rId95" Type="http://schemas.openxmlformats.org/officeDocument/2006/relationships/image" Target="media/image45.wmf"/><Relationship Id="rId94" Type="http://schemas.openxmlformats.org/officeDocument/2006/relationships/oleObject" Target="embeddings/oleObject46.bin"/><Relationship Id="rId93" Type="http://schemas.openxmlformats.org/officeDocument/2006/relationships/image" Target="media/image44.wmf"/><Relationship Id="rId92" Type="http://schemas.openxmlformats.org/officeDocument/2006/relationships/oleObject" Target="embeddings/oleObject45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4.bin"/><Relationship Id="rId9" Type="http://schemas.openxmlformats.org/officeDocument/2006/relationships/oleObject" Target="embeddings/oleObject3.bin"/><Relationship Id="rId89" Type="http://schemas.openxmlformats.org/officeDocument/2006/relationships/image" Target="media/image42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1.bin"/><Relationship Id="rId83" Type="http://schemas.openxmlformats.org/officeDocument/2006/relationships/image" Target="media/image39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9.bin"/><Relationship Id="rId8" Type="http://schemas.openxmlformats.org/officeDocument/2006/relationships/image" Target="media/image2.wmf"/><Relationship Id="rId79" Type="http://schemas.openxmlformats.org/officeDocument/2006/relationships/image" Target="media/image37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5.png"/><Relationship Id="rId74" Type="http://schemas.openxmlformats.org/officeDocument/2006/relationships/image" Target="media/image34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5.bin"/><Relationship Id="rId70" Type="http://schemas.openxmlformats.org/officeDocument/2006/relationships/oleObject" Target="embeddings/oleObject34.bin"/><Relationship Id="rId7" Type="http://schemas.openxmlformats.org/officeDocument/2006/relationships/oleObject" Target="embeddings/oleObject2.bin"/><Relationship Id="rId69" Type="http://schemas.openxmlformats.org/officeDocument/2006/relationships/image" Target="media/image32.png"/><Relationship Id="rId68" Type="http://schemas.openxmlformats.org/officeDocument/2006/relationships/image" Target="media/image31.wmf"/><Relationship Id="rId67" Type="http://schemas.openxmlformats.org/officeDocument/2006/relationships/oleObject" Target="embeddings/oleObject33.bin"/><Relationship Id="rId66" Type="http://schemas.openxmlformats.org/officeDocument/2006/relationships/oleObject" Target="embeddings/oleObject32.bin"/><Relationship Id="rId65" Type="http://schemas.openxmlformats.org/officeDocument/2006/relationships/image" Target="media/image30.png"/><Relationship Id="rId64" Type="http://schemas.openxmlformats.org/officeDocument/2006/relationships/image" Target="media/image29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8.wmf"/><Relationship Id="rId61" Type="http://schemas.openxmlformats.org/officeDocument/2006/relationships/oleObject" Target="embeddings/oleObject30.bin"/><Relationship Id="rId60" Type="http://schemas.openxmlformats.org/officeDocument/2006/relationships/image" Target="media/image27.wmf"/><Relationship Id="rId6" Type="http://schemas.openxmlformats.org/officeDocument/2006/relationships/image" Target="media/image1.wmf"/><Relationship Id="rId59" Type="http://schemas.openxmlformats.org/officeDocument/2006/relationships/oleObject" Target="embeddings/oleObject29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8.bin"/><Relationship Id="rId56" Type="http://schemas.openxmlformats.org/officeDocument/2006/relationships/oleObject" Target="embeddings/oleObject27.bin"/><Relationship Id="rId55" Type="http://schemas.openxmlformats.org/officeDocument/2006/relationships/image" Target="media/image25.wmf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3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3.bin"/><Relationship Id="rId48" Type="http://schemas.openxmlformats.org/officeDocument/2006/relationships/image" Target="media/image22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1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0.bin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7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2.bin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9" Type="http://schemas.openxmlformats.org/officeDocument/2006/relationships/fontTable" Target="fontTable.xml"/><Relationship Id="rId178" Type="http://schemas.openxmlformats.org/officeDocument/2006/relationships/numbering" Target="numbering.xml"/><Relationship Id="rId177" Type="http://schemas.openxmlformats.org/officeDocument/2006/relationships/image" Target="media/image85.wmf"/><Relationship Id="rId176" Type="http://schemas.openxmlformats.org/officeDocument/2006/relationships/oleObject" Target="embeddings/oleObject88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7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6.bin"/><Relationship Id="rId171" Type="http://schemas.openxmlformats.org/officeDocument/2006/relationships/oleObject" Target="embeddings/oleObject85.bin"/><Relationship Id="rId170" Type="http://schemas.openxmlformats.org/officeDocument/2006/relationships/image" Target="media/image82.wmf"/><Relationship Id="rId17" Type="http://schemas.openxmlformats.org/officeDocument/2006/relationships/image" Target="media/image7.wmf"/><Relationship Id="rId169" Type="http://schemas.openxmlformats.org/officeDocument/2006/relationships/oleObject" Target="embeddings/oleObject84.bin"/><Relationship Id="rId168" Type="http://schemas.openxmlformats.org/officeDocument/2006/relationships/oleObject" Target="embeddings/oleObject83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82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81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80.bin"/><Relationship Id="rId161" Type="http://schemas.openxmlformats.org/officeDocument/2006/relationships/image" Target="media/image78.png"/><Relationship Id="rId160" Type="http://schemas.openxmlformats.org/officeDocument/2006/relationships/image" Target="media/image77.wmf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79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8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7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6.bin"/><Relationship Id="rId152" Type="http://schemas.openxmlformats.org/officeDocument/2006/relationships/image" Target="media/image73.wmf"/><Relationship Id="rId151" Type="http://schemas.openxmlformats.org/officeDocument/2006/relationships/oleObject" Target="embeddings/oleObject75.bin"/><Relationship Id="rId150" Type="http://schemas.openxmlformats.org/officeDocument/2006/relationships/image" Target="media/image72.wmf"/><Relationship Id="rId15" Type="http://schemas.openxmlformats.org/officeDocument/2006/relationships/image" Target="media/image6.png"/><Relationship Id="rId149" Type="http://schemas.openxmlformats.org/officeDocument/2006/relationships/oleObject" Target="embeddings/oleObject74.bin"/><Relationship Id="rId148" Type="http://schemas.openxmlformats.org/officeDocument/2006/relationships/image" Target="media/image71.wmf"/><Relationship Id="rId147" Type="http://schemas.openxmlformats.org/officeDocument/2006/relationships/oleObject" Target="embeddings/oleObject73.bin"/><Relationship Id="rId146" Type="http://schemas.openxmlformats.org/officeDocument/2006/relationships/oleObject" Target="embeddings/oleObject72.bin"/><Relationship Id="rId145" Type="http://schemas.openxmlformats.org/officeDocument/2006/relationships/image" Target="media/image70.png"/><Relationship Id="rId144" Type="http://schemas.openxmlformats.org/officeDocument/2006/relationships/image" Target="media/image69.wmf"/><Relationship Id="rId143" Type="http://schemas.openxmlformats.org/officeDocument/2006/relationships/oleObject" Target="embeddings/oleObject71.bin"/><Relationship Id="rId142" Type="http://schemas.openxmlformats.org/officeDocument/2006/relationships/oleObject" Target="embeddings/oleObject70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9.bin"/><Relationship Id="rId14" Type="http://schemas.openxmlformats.org/officeDocument/2006/relationships/image" Target="media/image5.wmf"/><Relationship Id="rId139" Type="http://schemas.openxmlformats.org/officeDocument/2006/relationships/image" Target="media/image67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4.bin"/><Relationship Id="rId13" Type="http://schemas.openxmlformats.org/officeDocument/2006/relationships/oleObject" Target="embeddings/oleObject5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1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0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9.bin"/><Relationship Id="rId12" Type="http://schemas.openxmlformats.org/officeDocument/2006/relationships/image" Target="media/image4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8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7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6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5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4.bin"/><Relationship Id="rId11" Type="http://schemas.openxmlformats.org/officeDocument/2006/relationships/oleObject" Target="embeddings/oleObject4.bin"/><Relationship Id="rId109" Type="http://schemas.openxmlformats.org/officeDocument/2006/relationships/image" Target="media/image52.wmf"/><Relationship Id="rId108" Type="http://schemas.openxmlformats.org/officeDocument/2006/relationships/oleObject" Target="embeddings/oleObject53.bin"/><Relationship Id="rId107" Type="http://schemas.openxmlformats.org/officeDocument/2006/relationships/image" Target="media/image51.png"/><Relationship Id="rId106" Type="http://schemas.openxmlformats.org/officeDocument/2006/relationships/image" Target="media/image50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49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8.wmf"/><Relationship Id="rId101" Type="http://schemas.openxmlformats.org/officeDocument/2006/relationships/oleObject" Target="embeddings/oleObject50.bin"/><Relationship Id="rId100" Type="http://schemas.openxmlformats.org/officeDocument/2006/relationships/oleObject" Target="embeddings/oleObject49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1888</Words>
  <Characters>2266</Characters>
  <Lines>0</Lines>
  <Paragraphs>0</Paragraphs>
  <TotalTime>10</TotalTime>
  <ScaleCrop>false</ScaleCrop>
  <LinksUpToDate>false</LinksUpToDate>
  <CharactersWithSpaces>2507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刘娟</cp:lastModifiedBy>
  <dcterms:modified xsi:type="dcterms:W3CDTF">2025-01-06T05:10:33Z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65F2A9867A6B451F9D42496D9E48DE9E_12</vt:lpwstr>
  </property>
  <property fmtid="{D5CDD505-2E9C-101B-9397-08002B2CF9AE}" pid="4" name="KSOTemplateDocerSaveRecord">
    <vt:lpwstr>eyJoZGlkIjoiNjI1MDI3MGJiYmUxYmRlZjZjOWNiMWRlZWZiYTkyNDMiLCJ1c2VySWQiOiIyNDI3ODE2NjkifQ==</vt:lpwstr>
  </property>
</Properties>
</file>