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化学学科寒假作业（复习）   Day 8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12276FBA">
      <w:pPr>
        <w:pStyle w:val="2"/>
        <w:tabs>
          <w:tab w:val="left" w:pos="3402"/>
        </w:tabs>
        <w:snapToGrid w:val="0"/>
        <w:spacing w:line="400" w:lineRule="atLeast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一、电解原理</w:t>
      </w:r>
    </w:p>
    <w:p w14:paraId="471A14CA">
      <w:pPr>
        <w:pStyle w:val="2"/>
        <w:tabs>
          <w:tab w:val="left" w:pos="3402"/>
        </w:tabs>
        <w:snapToGrid w:val="0"/>
        <w:spacing w:line="400" w:lineRule="atLeast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1.定义：电流通过 电解质溶液或熔融电解质 而在两个电极上引起氧化还原反应的过程。</w:t>
      </w:r>
    </w:p>
    <w:p w14:paraId="128EE1F7">
      <w:pPr>
        <w:pStyle w:val="2"/>
        <w:tabs>
          <w:tab w:val="left" w:pos="3402"/>
        </w:tabs>
        <w:snapToGrid w:val="0"/>
        <w:spacing w:line="400" w:lineRule="atLeast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电解池：将电能转变为化学能的装置。</w:t>
      </w:r>
    </w:p>
    <w:p w14:paraId="58EA4D66">
      <w:pPr>
        <w:pStyle w:val="2"/>
        <w:tabs>
          <w:tab w:val="left" w:pos="3402"/>
        </w:tabs>
        <w:snapToGrid w:val="0"/>
        <w:spacing w:line="400" w:lineRule="atLeast"/>
        <w:jc w:val="lef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2.电解的原理：阳极—发生氧化反应， 阴极发生还原反应。</w:t>
      </w:r>
    </w:p>
    <w:p w14:paraId="0E848ADC">
      <w:pPr>
        <w:pStyle w:val="2"/>
        <w:tabs>
          <w:tab w:val="left" w:pos="3686"/>
        </w:tabs>
        <w:snapToGrid w:val="0"/>
        <w:spacing w:line="400" w:lineRule="atLeas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二、酸、碱、盐溶液的电解规律</w:t>
      </w:r>
    </w:p>
    <w:p w14:paraId="7565B58F">
      <w:pPr>
        <w:pStyle w:val="2"/>
        <w:tabs>
          <w:tab w:val="left" w:pos="3544"/>
        </w:tabs>
        <w:snapToGrid w:val="0"/>
        <w:spacing w:line="400" w:lineRule="atLeast"/>
        <w:rPr>
          <w:rFonts w:ascii="楷体" w:hAnsi="楷体" w:eastAsia="楷体" w:cs="楷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1.常见离子的放电顺序：</w:t>
      </w:r>
      <w:r>
        <w:rPr>
          <w:rFonts w:hint="eastAsia" w:ascii="楷体" w:hAnsi="楷体" w:eastAsia="楷体" w:cs="楷体"/>
        </w:rPr>
        <w:t>I</w:t>
      </w:r>
      <w:r>
        <w:rPr>
          <w:rFonts w:hint="eastAsia" w:ascii="楷体" w:hAnsi="楷体" w:eastAsia="楷体" w:cs="楷体"/>
          <w:vertAlign w:val="superscript"/>
        </w:rPr>
        <w:t>－</w:t>
      </w:r>
      <w:r>
        <w:rPr>
          <w:rFonts w:hint="eastAsia" w:ascii="楷体" w:hAnsi="楷体" w:eastAsia="楷体" w:cs="楷体"/>
        </w:rPr>
        <w:t>&gt;Cl</w:t>
      </w:r>
      <w:r>
        <w:rPr>
          <w:rFonts w:hint="eastAsia" w:ascii="楷体" w:hAnsi="楷体" w:eastAsia="楷体" w:cs="楷体"/>
          <w:vertAlign w:val="superscript"/>
        </w:rPr>
        <w:t>－</w:t>
      </w:r>
      <w:r>
        <w:rPr>
          <w:rFonts w:hint="eastAsia" w:ascii="楷体" w:hAnsi="楷体" w:eastAsia="楷体" w:cs="楷体"/>
        </w:rPr>
        <w:t>&gt;OH</w:t>
      </w:r>
      <w:r>
        <w:rPr>
          <w:rFonts w:hint="eastAsia" w:ascii="楷体" w:hAnsi="楷体" w:eastAsia="楷体" w:cs="楷体"/>
          <w:vertAlign w:val="superscript"/>
        </w:rPr>
        <w:t>－</w:t>
      </w:r>
      <w:r>
        <w:rPr>
          <w:rFonts w:hint="eastAsia" w:ascii="楷体" w:hAnsi="楷体" w:eastAsia="楷体" w:cs="楷体"/>
        </w:rPr>
        <w:t>&gt;SO</w:t>
      </w:r>
      <w:r>
        <w:rPr>
          <w:rFonts w:hint="eastAsia" w:ascii="楷体" w:hAnsi="楷体" w:eastAsia="楷体" w:cs="楷体"/>
        </w:rPr>
        <w:fldChar w:fldCharType="begin"/>
      </w:r>
      <w:r>
        <w:rPr>
          <w:rFonts w:hint="eastAsia" w:ascii="楷体" w:hAnsi="楷体" w:eastAsia="楷体" w:cs="楷体"/>
        </w:rPr>
        <w:instrText xml:space="preserve">eq \o\al(</w:instrText>
      </w:r>
      <w:r>
        <w:rPr>
          <w:rFonts w:hint="eastAsia" w:ascii="楷体" w:hAnsi="楷体" w:eastAsia="楷体" w:cs="楷体"/>
          <w:vertAlign w:val="superscript"/>
        </w:rPr>
        <w:instrText xml:space="preserve">2－</w:instrText>
      </w:r>
      <w:r>
        <w:rPr>
          <w:rFonts w:hint="eastAsia" w:ascii="楷体" w:hAnsi="楷体" w:eastAsia="楷体" w:cs="楷体"/>
        </w:rPr>
        <w:instrText xml:space="preserve">,</w:instrText>
      </w:r>
      <w:r>
        <w:rPr>
          <w:rFonts w:hint="eastAsia" w:ascii="楷体" w:hAnsi="楷体" w:eastAsia="楷体" w:cs="楷体"/>
          <w:vertAlign w:val="subscript"/>
        </w:rPr>
        <w:instrText xml:space="preserve">4</w:instrText>
      </w:r>
      <w:r>
        <w:rPr>
          <w:rFonts w:hint="eastAsia" w:ascii="楷体" w:hAnsi="楷体" w:eastAsia="楷体" w:cs="楷体"/>
        </w:rPr>
        <w:instrText xml:space="preserve">)</w:instrText>
      </w:r>
      <w:r>
        <w:rPr>
          <w:rFonts w:hint="eastAsia" w:ascii="楷体" w:hAnsi="楷体" w:eastAsia="楷体" w:cs="楷体"/>
        </w:rPr>
        <w:fldChar w:fldCharType="end"/>
      </w:r>
      <w:r>
        <w:rPr>
          <w:rFonts w:hint="eastAsia" w:ascii="楷体" w:hAnsi="楷体" w:eastAsia="楷体" w:cs="楷体"/>
        </w:rPr>
        <w:t>；Ag</w:t>
      </w:r>
      <w:r>
        <w:rPr>
          <w:rFonts w:hint="eastAsia" w:ascii="楷体" w:hAnsi="楷体" w:eastAsia="楷体" w:cs="楷体"/>
          <w:vertAlign w:val="superscript"/>
        </w:rPr>
        <w:t>＋</w:t>
      </w:r>
      <w:r>
        <w:rPr>
          <w:rFonts w:hint="eastAsia" w:ascii="楷体" w:hAnsi="楷体" w:eastAsia="楷体" w:cs="楷体"/>
        </w:rPr>
        <w:t>&gt;Cu</w:t>
      </w:r>
      <w:r>
        <w:rPr>
          <w:rFonts w:hint="eastAsia" w:ascii="楷体" w:hAnsi="楷体" w:eastAsia="楷体" w:cs="楷体"/>
          <w:vertAlign w:val="superscript"/>
        </w:rPr>
        <w:t>2＋</w:t>
      </w:r>
      <w:r>
        <w:rPr>
          <w:rFonts w:hint="eastAsia" w:ascii="楷体" w:hAnsi="楷体" w:eastAsia="楷体" w:cs="楷体"/>
        </w:rPr>
        <w:t>&gt;H</w:t>
      </w:r>
      <w:r>
        <w:rPr>
          <w:rFonts w:hint="eastAsia" w:ascii="楷体" w:hAnsi="楷体" w:eastAsia="楷体" w:cs="楷体"/>
          <w:vertAlign w:val="superscript"/>
        </w:rPr>
        <w:t>＋</w:t>
      </w:r>
      <w:r>
        <w:rPr>
          <w:rFonts w:hint="eastAsia" w:ascii="楷体" w:hAnsi="楷体" w:eastAsia="楷体" w:cs="楷体"/>
        </w:rPr>
        <w:t>；K</w:t>
      </w:r>
      <w:r>
        <w:rPr>
          <w:rFonts w:hint="eastAsia" w:ascii="楷体" w:hAnsi="楷体" w:eastAsia="楷体" w:cs="楷体"/>
          <w:vertAlign w:val="superscript"/>
        </w:rPr>
        <w:t>＋</w:t>
      </w:r>
      <w:r>
        <w:rPr>
          <w:rFonts w:hint="eastAsia" w:ascii="楷体" w:hAnsi="楷体" w:eastAsia="楷体" w:cs="楷体"/>
        </w:rPr>
        <w:t>～Al</w:t>
      </w:r>
      <w:r>
        <w:rPr>
          <w:rFonts w:hint="eastAsia" w:ascii="楷体" w:hAnsi="楷体" w:eastAsia="楷体" w:cs="楷体"/>
          <w:vertAlign w:val="superscript"/>
        </w:rPr>
        <w:t>3＋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不可能在阴极放电</w:t>
      </w:r>
      <w:r>
        <w:rPr>
          <w:rFonts w:hint="eastAsia" w:ascii="楷体" w:hAnsi="楷体" w:eastAsia="楷体" w:cs="楷体"/>
        </w:rPr>
        <w:t>。</w:t>
      </w:r>
    </w:p>
    <w:p w14:paraId="5E3D1FE7">
      <w:pPr>
        <w:pStyle w:val="2"/>
        <w:tabs>
          <w:tab w:val="left" w:pos="3686"/>
        </w:tabs>
        <w:snapToGrid w:val="0"/>
        <w:spacing w:line="400" w:lineRule="atLeas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2.惰性电极的电解规律：</w:t>
      </w:r>
    </w:p>
    <w:p w14:paraId="43A8AFA4">
      <w:pPr>
        <w:pStyle w:val="2"/>
        <w:tabs>
          <w:tab w:val="left" w:pos="3686"/>
        </w:tabs>
        <w:snapToGrid w:val="0"/>
        <w:spacing w:line="400" w:lineRule="atLeas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①电解水型—含氧酸、强碱、活泼金属含氧酸盐；</w:t>
      </w:r>
    </w:p>
    <w:p w14:paraId="67DC5F78">
      <w:pPr>
        <w:pStyle w:val="2"/>
        <w:tabs>
          <w:tab w:val="left" w:pos="3686"/>
        </w:tabs>
        <w:snapToGrid w:val="0"/>
        <w:spacing w:line="400" w:lineRule="atLeast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②电解电解质型—无氧酸、不活泼金属的无氧酸盐；</w:t>
      </w:r>
    </w:p>
    <w:p w14:paraId="7359EB17">
      <w:pPr>
        <w:pStyle w:val="2"/>
        <w:tabs>
          <w:tab w:val="left" w:pos="3686"/>
        </w:tabs>
        <w:snapToGrid w:val="0"/>
        <w:spacing w:line="400" w:lineRule="atLeast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③放</w:t>
      </w:r>
      <w:r>
        <w:rPr>
          <w:rFonts w:hint="eastAsia" w:ascii="楷体" w:hAnsi="楷体" w:eastAsia="楷体" w:cs="楷体"/>
        </w:rPr>
        <w:t>H</w:t>
      </w:r>
      <w:r>
        <w:rPr>
          <w:rFonts w:hint="eastAsia" w:ascii="楷体" w:hAnsi="楷体" w:eastAsia="楷体" w:cs="楷体"/>
          <w:vertAlign w:val="subscript"/>
        </w:rPr>
        <w:t>2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生碱型—活泼金属的无氧酸盐；</w:t>
      </w:r>
    </w:p>
    <w:p w14:paraId="3DFC202F"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④放</w:t>
      </w:r>
      <w:r>
        <w:rPr>
          <w:rFonts w:hint="eastAsia" w:ascii="楷体" w:hAnsi="楷体" w:eastAsia="楷体" w:cs="楷体"/>
        </w:rPr>
        <w:t>O</w:t>
      </w:r>
      <w:r>
        <w:rPr>
          <w:rFonts w:hint="eastAsia" w:ascii="楷体" w:hAnsi="楷体" w:eastAsia="楷体" w:cs="楷体"/>
          <w:vertAlign w:val="subscript"/>
        </w:rPr>
        <w:t>2</w:t>
      </w:r>
      <w:r>
        <w:rPr>
          <w:rFonts w:hint="eastAsia" w:ascii="宋体" w:hAnsi="宋体" w:eastAsia="宋体" w:cs="宋体"/>
        </w:rPr>
        <w:t>生酸型—不活泼金属的含氧酸盐。</w:t>
      </w:r>
    </w:p>
    <w:p w14:paraId="31FCEFCB">
      <w:pPr>
        <w:pStyle w:val="2"/>
        <w:tabs>
          <w:tab w:val="left" w:pos="3686"/>
        </w:tabs>
        <w:snapToGrid w:val="0"/>
        <w:spacing w:line="400" w:lineRule="atLeast"/>
        <w:rPr>
          <w:rFonts w:hint="default" w:ascii="宋体" w:hAnsi="宋体" w:eastAsia="宋体" w:cs="宋体"/>
          <w:kern w:val="2"/>
          <w:sz w:val="21"/>
          <w:szCs w:val="24"/>
          <w:lang w:val="en-US" w:eastAsia="zh-CN" w:bidi="ar-SA"/>
        </w:rPr>
      </w:pPr>
      <w:r>
        <w:rPr>
          <w:rFonts w:hint="eastAsia" w:hAnsi="宋体" w:cs="宋体"/>
          <w:kern w:val="2"/>
          <w:sz w:val="21"/>
          <w:szCs w:val="24"/>
          <w:lang w:val="en-US" w:eastAsia="zh-CN" w:bidi="ar-SA"/>
        </w:rPr>
        <w:t>三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、电解</w:t>
      </w:r>
      <w:r>
        <w:rPr>
          <w:rFonts w:hint="eastAsia" w:hAnsi="宋体" w:cs="宋体"/>
          <w:kern w:val="2"/>
          <w:sz w:val="21"/>
          <w:szCs w:val="24"/>
          <w:lang w:val="en-US" w:eastAsia="zh-CN" w:bidi="ar-SA"/>
        </w:rPr>
        <w:t>原理的应用</w:t>
      </w:r>
    </w:p>
    <w:p w14:paraId="2CF0E982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560B0F38">
      <w:pPr>
        <w:rPr>
          <w:b/>
        </w:rPr>
      </w:pPr>
      <w:r>
        <w:rPr>
          <w:rFonts w:hint="eastAsia"/>
          <w:b/>
        </w:rPr>
        <w:t>一、单选题</w:t>
      </w:r>
    </w:p>
    <w:p w14:paraId="67DAD19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1．</w:t>
      </w:r>
      <w:r>
        <w:rPr>
          <w:rFonts w:ascii="宋体" w:hAnsi="宋体" w:eastAsia="宋体" w:cs="宋体"/>
        </w:rPr>
        <w:t>肥田粉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硫酸铵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水溶液呈现</w:t>
      </w:r>
      <w:r>
        <w:rPr>
          <w:rFonts w:ascii="Times New Roman" w:hAnsi="Times New Roman" w:eastAsia="Times New Roman" w:cs="Times New Roman"/>
        </w:rPr>
        <w:t>(    )</w:t>
      </w:r>
    </w:p>
    <w:p w14:paraId="4DCF05DF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中性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  <w:r>
        <w:t>B．</w:t>
      </w:r>
      <w:r>
        <w:rPr>
          <w:rFonts w:ascii="宋体" w:hAnsi="宋体" w:eastAsia="宋体" w:cs="宋体"/>
        </w:rPr>
        <w:t>碱性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t>C．</w:t>
      </w:r>
      <w:r>
        <w:rPr>
          <w:rFonts w:ascii="宋体" w:hAnsi="宋体" w:eastAsia="宋体" w:cs="宋体"/>
        </w:rPr>
        <w:t>酸性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D．</w:t>
      </w:r>
      <w:r>
        <w:rPr>
          <w:rFonts w:ascii="宋体" w:hAnsi="宋体" w:eastAsia="宋体" w:cs="宋体"/>
        </w:rPr>
        <w:t>其酸碱性与浓度有关，要实验测定</w:t>
      </w:r>
    </w:p>
    <w:p w14:paraId="733EF1F8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关于氯化铁溶液，下列有关说法正确的是</w:t>
      </w:r>
    </w:p>
    <w:p w14:paraId="2F47F182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加水稀释能促进其水解，并提高</w:t>
      </w:r>
      <w:r>
        <w:object>
          <v:shape id="_x0000_i1025" o:spt="75" alt="eqIdfc5c4b6aa2a743eca7644bb579eea40f" type="#_x0000_t75" style="height:20pt;width:47pt;" o:ole="t" filled="f" o:preferrelative="t" stroked="f" coordsize="21600,21600">
            <v:path/>
            <v:fill on="f" focussize="0,0"/>
            <v:stroke on="f" joinstyle="miter"/>
            <v:imagedata r:id="rId6" o:title="eqIdfc5c4b6aa2a743eca7644bb579eea40f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</w:rPr>
        <w:t>的浓度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t>B．</w:t>
      </w:r>
      <w:r>
        <w:rPr>
          <w:rFonts w:ascii="宋体" w:hAnsi="宋体" w:eastAsia="宋体" w:cs="宋体"/>
        </w:rPr>
        <w:t>实验室用饱和的</w:t>
      </w:r>
      <w:r>
        <w:object>
          <v:shape id="_x0000_i1026" o:spt="75" alt="eqId9ea7375147974842a13f6fc81d04db3e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8" o:title="eqId9ea7375147974842a13f6fc81d04db3e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</w:rPr>
        <w:t>溶液制取氢氧化铁胶体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t>C．</w:t>
      </w:r>
      <w:r>
        <w:rPr>
          <w:rFonts w:ascii="宋体" w:hAnsi="宋体" w:eastAsia="宋体" w:cs="宋体"/>
        </w:rPr>
        <w:t>加少量浓盐酸能促进</w:t>
      </w:r>
      <w:r>
        <w:object>
          <v:shape id="_x0000_i1027" o:spt="75" alt="eqId9ea7375147974842a13f6fc81d04db3e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8" o:title="eqId9ea7375147974842a13f6fc81d04db3e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宋体"/>
        </w:rPr>
        <w:t>水解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t>D．</w:t>
      </w:r>
      <w:r>
        <w:rPr>
          <w:rFonts w:ascii="宋体" w:hAnsi="宋体" w:eastAsia="宋体" w:cs="宋体"/>
        </w:rPr>
        <w:t>保存氯化铁溶液时应加入少量铁粉</w:t>
      </w:r>
    </w:p>
    <w:p w14:paraId="56691B1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3．</w:t>
      </w:r>
      <w:r>
        <w:rPr>
          <w:rFonts w:ascii="宋体" w:hAnsi="宋体" w:eastAsia="宋体" w:cs="宋体"/>
        </w:rPr>
        <w:t>在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CaCO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Fe(OH)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Mg(OH)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这些物质中，溶解度不随</w:t>
      </w:r>
      <w:r>
        <w:rPr>
          <w:rFonts w:ascii="Times New Roman" w:hAnsi="Times New Roman" w:eastAsia="Times New Roman" w:cs="Times New Roman"/>
        </w:rPr>
        <w:t>pH</w:t>
      </w:r>
      <w:r>
        <w:rPr>
          <w:rFonts w:ascii="宋体" w:hAnsi="宋体" w:eastAsia="宋体" w:cs="宋体"/>
        </w:rPr>
        <w:t>变化的是</w:t>
      </w:r>
      <w:r>
        <w:rPr>
          <w:rFonts w:ascii="Times New Roman" w:hAnsi="Times New Roman" w:eastAsia="Times New Roman" w:cs="Times New Roman"/>
        </w:rPr>
        <w:t>(    )</w:t>
      </w:r>
    </w:p>
    <w:p w14:paraId="46A2005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AgCl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CaCO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Fe(OH)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Mg(OH)</w:t>
      </w:r>
      <w:r>
        <w:rPr>
          <w:rFonts w:ascii="Times New Roman" w:hAnsi="Times New Roman" w:eastAsia="Times New Roman" w:cs="Times New Roman"/>
          <w:vertAlign w:val="subscript"/>
        </w:rPr>
        <w:t>2</w:t>
      </w:r>
    </w:p>
    <w:p w14:paraId="1A3917D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4．</w:t>
      </w:r>
      <w:r>
        <w:rPr>
          <w:rFonts w:ascii="Times New Roman" w:hAnsi="Times New Roman" w:eastAsia="Times New Roman" w:cs="Times New Roman"/>
        </w:rPr>
        <w:t>25 ℃</w:t>
      </w:r>
      <w:r>
        <w:rPr>
          <w:rFonts w:ascii="宋体" w:hAnsi="宋体" w:eastAsia="宋体" w:cs="宋体"/>
        </w:rPr>
        <w:t>时，在</w:t>
      </w:r>
      <w:r>
        <w:rPr>
          <w:rFonts w:ascii="Times New Roman" w:hAnsi="Times New Roman" w:eastAsia="Times New Roman" w:cs="Times New Roman"/>
        </w:rPr>
        <w:t>0.01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的硫酸溶液中，水电离出的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浓度是</w:t>
      </w:r>
      <w:r>
        <w:rPr>
          <w:rFonts w:ascii="Times New Roman" w:hAnsi="Times New Roman" w:eastAsia="Times New Roman" w:cs="Times New Roman"/>
        </w:rPr>
        <w:t>(    )</w:t>
      </w:r>
    </w:p>
    <w:p w14:paraId="21505DDA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5×10</w:t>
      </w:r>
      <w:r>
        <w:rPr>
          <w:rFonts w:ascii="Times New Roman" w:hAnsi="Times New Roman" w:eastAsia="Times New Roman" w:cs="Times New Roman"/>
          <w:vertAlign w:val="superscript"/>
        </w:rPr>
        <w:t>-13</w:t>
      </w:r>
      <w:r>
        <w:rPr>
          <w:rFonts w:ascii="Times New Roman" w:hAnsi="Times New Roman" w:eastAsia="Times New Roman" w:cs="Times New Roman"/>
        </w:rPr>
        <w:t xml:space="preserve">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hint="eastAsia" w:ascii="Times New Roman" w:hAnsi="Times New Roman" w:eastAsia="宋体" w:cs="Times New Roman"/>
          <w:vertAlign w:val="superscript"/>
          <w:lang w:val="en-US" w:eastAsia="zh-CN"/>
        </w:rPr>
        <w:t xml:space="preserve">       </w:t>
      </w:r>
      <w:r>
        <w:t>B．</w:t>
      </w:r>
      <w:r>
        <w:rPr>
          <w:rFonts w:ascii="Times New Roman" w:hAnsi="Times New Roman" w:eastAsia="Times New Roman" w:cs="Times New Roman"/>
        </w:rPr>
        <w:t>0.02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hint="eastAsia" w:ascii="Times New Roman" w:hAnsi="Times New Roman" w:eastAsia="宋体" w:cs="Times New Roman"/>
          <w:vertAlign w:val="superscript"/>
          <w:lang w:val="en-US" w:eastAsia="zh-CN"/>
        </w:rPr>
        <w:t xml:space="preserve">     </w:t>
      </w:r>
      <w:r>
        <w:t>C．</w:t>
      </w:r>
      <w:r>
        <w:rPr>
          <w:rFonts w:ascii="Times New Roman" w:hAnsi="Times New Roman" w:eastAsia="Times New Roman" w:cs="Times New Roman"/>
        </w:rPr>
        <w:t>1×10</w:t>
      </w:r>
      <w:r>
        <w:rPr>
          <w:rFonts w:ascii="Times New Roman" w:hAnsi="Times New Roman" w:eastAsia="Times New Roman" w:cs="Times New Roman"/>
          <w:vertAlign w:val="superscript"/>
        </w:rPr>
        <w:t>-7</w:t>
      </w:r>
      <w:r>
        <w:rPr>
          <w:rFonts w:ascii="Times New Roman" w:hAnsi="Times New Roman" w:eastAsia="Times New Roman" w:cs="Times New Roman"/>
        </w:rPr>
        <w:t xml:space="preserve">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tab/>
      </w:r>
      <w:r>
        <w:rPr>
          <w:rFonts w:hint="eastAsia"/>
          <w:lang w:val="en-US" w:eastAsia="zh-CN"/>
        </w:rPr>
        <w:t xml:space="preserve">   </w:t>
      </w:r>
      <w:r>
        <w:t>D．</w:t>
      </w:r>
      <w:r>
        <w:rPr>
          <w:rFonts w:ascii="Times New Roman" w:hAnsi="Times New Roman" w:eastAsia="Times New Roman" w:cs="Times New Roman"/>
        </w:rPr>
        <w:t>1×10</w:t>
      </w:r>
      <w:r>
        <w:rPr>
          <w:rFonts w:ascii="Times New Roman" w:hAnsi="Times New Roman" w:eastAsia="Times New Roman" w:cs="Times New Roman"/>
          <w:vertAlign w:val="superscript"/>
        </w:rPr>
        <w:t>-12</w:t>
      </w:r>
      <w:r>
        <w:rPr>
          <w:rFonts w:ascii="Times New Roman" w:hAnsi="Times New Roman" w:eastAsia="Times New Roman" w:cs="Times New Roman"/>
        </w:rPr>
        <w:t xml:space="preserve"> mol·L</w:t>
      </w:r>
      <w:r>
        <w:rPr>
          <w:rFonts w:ascii="Times New Roman" w:hAnsi="Times New Roman" w:eastAsia="Times New Roman" w:cs="Times New Roman"/>
          <w:vertAlign w:val="superscript"/>
        </w:rPr>
        <w:t>-1</w:t>
      </w:r>
    </w:p>
    <w:p w14:paraId="2CC378D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5．</w:t>
      </w:r>
      <w:r>
        <w:rPr>
          <w:rFonts w:ascii="宋体" w:hAnsi="宋体" w:eastAsia="宋体" w:cs="宋体"/>
        </w:rPr>
        <w:t>关于熵值</w:t>
      </w:r>
      <w:r>
        <w:rPr>
          <w:rFonts w:ascii="Times New Roman" w:hAnsi="Times New Roman" w:eastAsia="Times New Roman" w:cs="Times New Roman"/>
        </w:rPr>
        <w:t>(S)</w:t>
      </w:r>
      <w:r>
        <w:rPr>
          <w:rFonts w:ascii="宋体" w:hAnsi="宋体" w:eastAsia="宋体" w:cs="宋体"/>
        </w:rPr>
        <w:t>的叙述不正确的是</w:t>
      </w:r>
      <w:r>
        <w:rPr>
          <w:rFonts w:ascii="Times New Roman" w:hAnsi="Times New Roman" w:eastAsia="Times New Roman" w:cs="Times New Roman"/>
        </w:rPr>
        <w:t>(    )</w:t>
      </w:r>
    </w:p>
    <w:p w14:paraId="51BC4D4C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熵值是一个物理量，只与物质的种类有关，而与其它因素无关</w:t>
      </w:r>
    </w:p>
    <w:p w14:paraId="2397431B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同一种物质，其所处的状态不同，熵值不同</w:t>
      </w:r>
    </w:p>
    <w:p w14:paraId="2F15003A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不同种物质，同一状态</w:t>
      </w:r>
      <w:r>
        <w:rPr>
          <w:rFonts w:ascii="Times New Roman" w:hAnsi="Times New Roman" w:eastAsia="Times New Roman" w:cs="Times New Roman"/>
        </w:rPr>
        <w:t>(T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P)</w:t>
      </w:r>
      <w:r>
        <w:rPr>
          <w:rFonts w:ascii="宋体" w:hAnsi="宋体" w:eastAsia="宋体" w:cs="宋体"/>
        </w:rPr>
        <w:t>下，熵值不同</w:t>
      </w:r>
    </w:p>
    <w:p w14:paraId="2F123765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同一物质，当物质的量一定时，温度越高，熵值越大</w:t>
      </w:r>
    </w:p>
    <w:p w14:paraId="3EA7C09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6．</w:t>
      </w:r>
      <w:r>
        <w:rPr>
          <w:rFonts w:ascii="宋体" w:hAnsi="宋体" w:eastAsia="宋体" w:cs="宋体"/>
        </w:rPr>
        <w:t>下列数据不一定随温度升高而增大的是</w:t>
      </w:r>
      <w:r>
        <w:rPr>
          <w:rFonts w:ascii="Times New Roman" w:hAnsi="Times New Roman" w:eastAsia="Times New Roman" w:cs="Times New Roman"/>
        </w:rPr>
        <w:t>(    )</w:t>
      </w:r>
    </w:p>
    <w:p w14:paraId="095776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活化分子百分数</w:t>
      </w:r>
      <w:r>
        <w:t>B．</w:t>
      </w:r>
      <w:r>
        <w:rPr>
          <w:rFonts w:ascii="宋体" w:hAnsi="宋体" w:eastAsia="宋体" w:cs="宋体"/>
        </w:rPr>
        <w:t>盐类水解平衡常数</w:t>
      </w:r>
      <w:r>
        <w:t>C．</w:t>
      </w:r>
      <w:r>
        <w:rPr>
          <w:rFonts w:ascii="宋体" w:hAnsi="宋体" w:eastAsia="宋体" w:cs="宋体"/>
        </w:rPr>
        <w:t>弱酸或弱碱的电离平衡常数</w:t>
      </w:r>
      <w:r>
        <w:t>D．</w:t>
      </w:r>
      <w:r>
        <w:rPr>
          <w:rFonts w:ascii="宋体" w:hAnsi="宋体" w:eastAsia="宋体" w:cs="宋体"/>
        </w:rPr>
        <w:t>化学平衡常数</w:t>
      </w:r>
    </w:p>
    <w:p w14:paraId="513BFA2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7．</w:t>
      </w:r>
      <w:r>
        <w:rPr>
          <w:rFonts w:ascii="Times New Roman" w:hAnsi="Times New Roman" w:eastAsia="Times New Roman" w:cs="Times New Roman"/>
        </w:rPr>
        <w:t>850K</w:t>
      </w:r>
      <w:r>
        <w:rPr>
          <w:rFonts w:ascii="宋体" w:hAnsi="宋体" w:eastAsia="宋体" w:cs="宋体"/>
        </w:rPr>
        <w:t>时，在一密闭反应器中充入一定量的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>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，当反应达到平衡后测得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的浓度分别为</w:t>
      </w:r>
      <w:r>
        <w:rPr>
          <w:rFonts w:ascii="Times New Roman" w:hAnsi="Times New Roman" w:eastAsia="Times New Roman" w:cs="Times New Roman"/>
        </w:rPr>
        <w:t>0.0020 mol• 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0.0025 mol• L</w:t>
      </w:r>
      <w:r>
        <w:rPr>
          <w:rFonts w:ascii="Times New Roman" w:hAnsi="Times New Roman" w:eastAsia="Times New Roman" w:cs="Times New Roman"/>
          <w:vertAlign w:val="superscript"/>
        </w:rPr>
        <w:t>-1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0.0020 mol• L</w:t>
      </w:r>
      <w:r>
        <w:rPr>
          <w:rFonts w:ascii="Times New Roman" w:hAnsi="Times New Roman" w:eastAsia="Times New Roman" w:cs="Times New Roman"/>
          <w:vertAlign w:val="superscript"/>
        </w:rPr>
        <w:t>-1.</w:t>
      </w:r>
      <w:r>
        <w:rPr>
          <w:rFonts w:ascii="宋体" w:hAnsi="宋体" w:eastAsia="宋体" w:cs="宋体"/>
        </w:rPr>
        <w:t>则该温度下反应的</w:t>
      </w:r>
      <w:r>
        <w:rPr>
          <w:rFonts w:ascii="Times New Roman" w:hAnsi="Times New Roman" w:eastAsia="Times New Roman" w:cs="Times New Roman"/>
        </w:rPr>
        <w:t>2SO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object>
          <v:shape id="_x0000_i1028" o:spt="75" alt="eqIdee0ec79c14b24b02b686873dc2b35807" type="#_x0000_t75" style="height:22.2pt;width:31.2pt;" o:ole="t" filled="f" o:preferrelative="t" stroked="f" coordsize="21600,21600">
            <v:path/>
            <v:fill on="f" focussize="0,0"/>
            <v:stroke on="f" joinstyle="miter"/>
            <v:imagedata r:id="rId11" o:title="eqIdee0ec79c14b24b02b686873dc2b3580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 xml:space="preserve"> 2SO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平衡常数为：</w:t>
      </w:r>
      <w:r>
        <w:rPr>
          <w:rFonts w:ascii="Times New Roman" w:hAnsi="Times New Roman" w:eastAsia="Times New Roman" w:cs="Times New Roman"/>
        </w:rPr>
        <w:t>(    )</w:t>
      </w:r>
    </w:p>
    <w:p w14:paraId="66EB756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25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0.0025</w:t>
      </w:r>
      <w:r>
        <w:tab/>
      </w:r>
      <w:r>
        <w:t>C．</w:t>
      </w:r>
      <w:r>
        <w:rPr>
          <w:rFonts w:ascii="Times New Roman" w:hAnsi="Times New Roman" w:eastAsia="Times New Roman" w:cs="Times New Roman"/>
        </w:rPr>
        <w:t>40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400</w:t>
      </w:r>
    </w:p>
    <w:p w14:paraId="6192D41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8．</w:t>
      </w:r>
      <w:r>
        <w:rPr>
          <w:rFonts w:ascii="宋体" w:hAnsi="宋体" w:eastAsia="宋体" w:cs="宋体"/>
        </w:rPr>
        <w:t>下列叙述与盐类水解无关的是</w:t>
      </w:r>
      <w:r>
        <w:rPr>
          <w:rFonts w:ascii="Times New Roman" w:hAnsi="Times New Roman" w:eastAsia="Times New Roman" w:cs="Times New Roman"/>
        </w:rPr>
        <w:t>(    )</w:t>
      </w:r>
    </w:p>
    <w:p w14:paraId="57F9DA95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Times New Roman" w:hAnsi="Times New Roman" w:eastAsia="Times New Roman" w:cs="Times New Roman"/>
        </w:rPr>
        <w:t>NH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Cl</w:t>
      </w:r>
      <w:r>
        <w:rPr>
          <w:rFonts w:ascii="宋体" w:hAnsi="宋体" w:eastAsia="宋体" w:cs="宋体"/>
        </w:rPr>
        <w:t>溶液可作焊接金属的除锈剂</w:t>
      </w:r>
    </w:p>
    <w:p w14:paraId="57BB54F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实验室盛放氢氧化钠溶液的试剂瓶不能用磨口玻璃塞</w:t>
      </w:r>
    </w:p>
    <w:p w14:paraId="3D94E61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泡沫灭火剂的成分是</w:t>
      </w:r>
      <w:r>
        <w:rPr>
          <w:rFonts w:ascii="Times New Roman" w:hAnsi="Times New Roman" w:eastAsia="Times New Roman" w:cs="Times New Roman"/>
        </w:rPr>
        <w:t>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粉末与</w:t>
      </w:r>
      <w:r>
        <w:rPr>
          <w:rFonts w:ascii="Times New Roman" w:hAnsi="Times New Roman" w:eastAsia="Times New Roman" w:cs="Times New Roman"/>
        </w:rPr>
        <w:t>Al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(SO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溶液</w:t>
      </w:r>
    </w:p>
    <w:p w14:paraId="6D45DF03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明矾和某些铁盐可作为絮凝剂，用于水的净化</w:t>
      </w:r>
    </w:p>
    <w:tbl>
      <w:tblPr>
        <w:tblStyle w:val="5"/>
        <w:tblpPr w:leftFromText="180" w:rightFromText="180" w:vertAnchor="text" w:horzAnchor="page" w:tblpX="8159" w:tblpY="243"/>
        <w:tblOverlap w:val="never"/>
        <w:tblW w:w="2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"/>
        <w:gridCol w:w="1845"/>
      </w:tblGrid>
      <w:tr w14:paraId="2CD69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F260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酸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3D0B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宋体" w:hAnsi="宋体" w:eastAsia="宋体" w:cs="宋体"/>
              </w:rPr>
              <w:t>电离常数</w:t>
            </w:r>
            <w:r>
              <w:rPr>
                <w:rFonts w:ascii="Times New Roman" w:hAnsi="Times New Roman" w:eastAsia="Times New Roman" w:cs="Times New Roman"/>
              </w:rPr>
              <w:t>(25 ℃)</w:t>
            </w:r>
          </w:p>
        </w:tc>
      </w:tr>
      <w:tr w14:paraId="59EE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27C72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碳酸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EEF1A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K</w:t>
            </w:r>
            <w:r>
              <w:rPr>
                <w:rFonts w:ascii="Times New Roman" w:hAnsi="Times New Roman" w:eastAsia="Times New Roman" w:cs="Times New Roman"/>
                <w:vertAlign w:val="subscript"/>
              </w:rPr>
              <w:t>a1</w:t>
            </w:r>
            <w:r>
              <w:rPr>
                <w:rFonts w:ascii="Times New Roman" w:hAnsi="Times New Roman" w:eastAsia="Times New Roman" w:cs="Times New Roman"/>
              </w:rPr>
              <w:t>=4.3×10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-7</w:t>
            </w:r>
          </w:p>
          <w:p w14:paraId="435B1D3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K</w:t>
            </w:r>
            <w:r>
              <w:rPr>
                <w:rFonts w:ascii="Times New Roman" w:hAnsi="Times New Roman" w:eastAsia="Times New Roman" w:cs="Times New Roman"/>
                <w:vertAlign w:val="subscript"/>
              </w:rPr>
              <w:t>a2</w:t>
            </w:r>
            <w:r>
              <w:rPr>
                <w:rFonts w:ascii="Times New Roman" w:hAnsi="Times New Roman" w:eastAsia="Times New Roman" w:cs="Times New Roman"/>
              </w:rPr>
              <w:t>=5. 6×10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-11</w:t>
            </w:r>
          </w:p>
        </w:tc>
      </w:tr>
      <w:tr w14:paraId="67168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4338B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次溴酸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8C5F3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K</w:t>
            </w:r>
            <w:r>
              <w:rPr>
                <w:rFonts w:ascii="Times New Roman" w:hAnsi="Times New Roman" w:eastAsia="Times New Roman" w:cs="Times New Roman"/>
                <w:vertAlign w:val="subscript"/>
              </w:rPr>
              <w:t>a</w:t>
            </w:r>
            <w:r>
              <w:rPr>
                <w:rFonts w:ascii="Times New Roman" w:hAnsi="Times New Roman" w:eastAsia="Times New Roman" w:cs="Times New Roman"/>
              </w:rPr>
              <w:t>=2.4×10</w:t>
            </w:r>
            <w:r>
              <w:rPr>
                <w:rFonts w:ascii="Times New Roman" w:hAnsi="Times New Roman" w:eastAsia="Times New Roman" w:cs="Times New Roman"/>
                <w:vertAlign w:val="superscript"/>
              </w:rPr>
              <w:t>-9</w:t>
            </w:r>
          </w:p>
        </w:tc>
      </w:tr>
    </w:tbl>
    <w:p w14:paraId="48478483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运用电离平衡常数判断可以发生的反应是（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）</w:t>
      </w:r>
    </w:p>
    <w:p w14:paraId="20760DF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①</w:t>
      </w:r>
      <w:r>
        <w:rPr>
          <w:rFonts w:ascii="Times New Roman" w:hAnsi="Times New Roman" w:eastAsia="Times New Roman" w:cs="Times New Roman"/>
        </w:rPr>
        <w:t>HBrO+Na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=NaBrO+NaHCO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宋体" w:hAnsi="宋体" w:eastAsia="宋体" w:cs="宋体"/>
        </w:rPr>
        <w:t>②</w:t>
      </w:r>
      <w:r>
        <w:rPr>
          <w:rFonts w:ascii="Times New Roman" w:hAnsi="Times New Roman" w:eastAsia="Times New Roman" w:cs="Times New Roman"/>
        </w:rPr>
        <w:t>2HBrO+Na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=2NaBrO+H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O+CO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↑</w:t>
      </w:r>
      <w:r>
        <w:rPr>
          <w:rFonts w:ascii="宋体" w:hAnsi="宋体" w:eastAsia="宋体" w:cs="宋体"/>
        </w:rPr>
        <w:t>③</w:t>
      </w:r>
      <w:r>
        <w:rPr>
          <w:rFonts w:ascii="Times New Roman" w:hAnsi="Times New Roman" w:eastAsia="Times New Roman" w:cs="Times New Roman"/>
        </w:rPr>
        <w:t>HBrO+NaHCO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=NaBrO+H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O+CO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↑</w:t>
      </w:r>
      <w:r>
        <w:rPr>
          <w:rFonts w:ascii="宋体" w:hAnsi="宋体" w:eastAsia="宋体" w:cs="宋体"/>
        </w:rPr>
        <w:t>④</w:t>
      </w:r>
      <w:r>
        <w:rPr>
          <w:rFonts w:ascii="Times New Roman" w:hAnsi="Times New Roman" w:eastAsia="Times New Roman" w:cs="Times New Roman"/>
        </w:rPr>
        <w:t>NaBrO+CO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+H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O=NaHCO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+HBrO</w:t>
      </w:r>
    </w:p>
    <w:p w14:paraId="284ABCD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①③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t>B．</w:t>
      </w:r>
      <w:r>
        <w:rPr>
          <w:rFonts w:ascii="宋体" w:hAnsi="宋体" w:eastAsia="宋体" w:cs="宋体"/>
        </w:rPr>
        <w:t>②④</w:t>
      </w:r>
      <w:r>
        <w:tab/>
      </w:r>
      <w:r>
        <w:rPr>
          <w:rFonts w:hint="eastAsia"/>
          <w:lang w:val="en-US" w:eastAsia="zh-CN"/>
        </w:rPr>
        <w:t xml:space="preserve">  </w:t>
      </w:r>
      <w:r>
        <w:t>C．</w:t>
      </w:r>
      <w:r>
        <w:rPr>
          <w:rFonts w:ascii="宋体" w:hAnsi="宋体" w:eastAsia="宋体" w:cs="宋体"/>
        </w:rPr>
        <w:t>①④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t>D．</w:t>
      </w:r>
      <w:r>
        <w:rPr>
          <w:rFonts w:ascii="宋体" w:hAnsi="宋体" w:eastAsia="宋体" w:cs="宋体"/>
        </w:rPr>
        <w:t>②③</w:t>
      </w:r>
    </w:p>
    <w:p w14:paraId="07B4B4F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10．</w:t>
      </w:r>
      <w:r>
        <w:rPr>
          <w:rFonts w:ascii="宋体" w:hAnsi="宋体" w:eastAsia="宋体" w:cs="宋体"/>
        </w:rPr>
        <w:t>已知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  <w:vertAlign w:val="subscript"/>
        </w:rPr>
        <w:t>sp</w:t>
      </w:r>
      <w:r>
        <w:rPr>
          <w:rFonts w:ascii="Times New Roman" w:hAnsi="Times New Roman" w:eastAsia="Times New Roman" w:cs="Times New Roman"/>
        </w:rPr>
        <w:t>(AgCl)=1.8×10</w:t>
      </w:r>
      <w:r>
        <w:rPr>
          <w:rFonts w:ascii="Times New Roman" w:hAnsi="Times New Roman" w:eastAsia="Times New Roman" w:cs="Times New Roman"/>
          <w:vertAlign w:val="superscript"/>
        </w:rPr>
        <w:t>‒10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  <w:vertAlign w:val="subscript"/>
        </w:rPr>
        <w:t>sp</w:t>
      </w:r>
      <w:r>
        <w:rPr>
          <w:rFonts w:ascii="Times New Roman" w:hAnsi="Times New Roman" w:eastAsia="Times New Roman" w:cs="Times New Roman"/>
        </w:rPr>
        <w:t>(AgI)=1.5×10</w:t>
      </w:r>
      <w:r>
        <w:rPr>
          <w:rFonts w:ascii="Times New Roman" w:hAnsi="Times New Roman" w:eastAsia="Times New Roman" w:cs="Times New Roman"/>
          <w:vertAlign w:val="superscript"/>
        </w:rPr>
        <w:t>‒16</w:t>
      </w:r>
      <w:r>
        <w:rPr>
          <w:rFonts w:ascii="宋体" w:hAnsi="宋体" w:eastAsia="宋体" w:cs="宋体"/>
        </w:rPr>
        <w:t>，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  <w:vertAlign w:val="subscript"/>
        </w:rPr>
        <w:t>sp</w:t>
      </w:r>
      <w:r>
        <w:rPr>
          <w:rFonts w:ascii="Times New Roman" w:hAnsi="Times New Roman" w:eastAsia="Times New Roman" w:cs="Times New Roman"/>
        </w:rPr>
        <w:t>(Ag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Times New Roman" w:hAnsi="Times New Roman" w:eastAsia="Times New Roman" w:cs="Times New Roman"/>
        </w:rPr>
        <w:t>)=2.0×10</w:t>
      </w:r>
      <w:r>
        <w:rPr>
          <w:rFonts w:ascii="Times New Roman" w:hAnsi="Times New Roman" w:eastAsia="Times New Roman" w:cs="Times New Roman"/>
          <w:vertAlign w:val="superscript"/>
        </w:rPr>
        <w:t>‒12</w:t>
      </w:r>
      <w:r>
        <w:rPr>
          <w:rFonts w:ascii="宋体" w:hAnsi="宋体" w:eastAsia="宋体" w:cs="宋体"/>
        </w:rPr>
        <w:t>，则下列难溶盐的饱和溶液中，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宋体" w:hAnsi="宋体" w:eastAsia="宋体" w:cs="宋体"/>
        </w:rPr>
        <w:t>浓度大小顺序正确的是</w:t>
      </w:r>
      <w:r>
        <w:rPr>
          <w:rFonts w:ascii="Times New Roman" w:hAnsi="Times New Roman" w:eastAsia="Times New Roman" w:cs="Times New Roman"/>
        </w:rPr>
        <w:t>(    )</w:t>
      </w:r>
    </w:p>
    <w:p w14:paraId="172424B2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t>A．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tab/>
      </w:r>
      <w:r>
        <w:t>B．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</w:p>
    <w:p w14:paraId="1BCD0066">
      <w:pPr>
        <w:tabs>
          <w:tab w:val="left" w:pos="4153"/>
        </w:tabs>
        <w:spacing w:line="360" w:lineRule="auto"/>
        <w:jc w:val="left"/>
        <w:textAlignment w:val="center"/>
        <w:rPr>
          <w:rFonts w:hint="eastAsia"/>
        </w:rPr>
      </w:pPr>
      <w:r>
        <w:t>C．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AgCl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  <w:r>
        <w:tab/>
      </w:r>
      <w:r>
        <w:t>D．</w:t>
      </w:r>
      <w:r>
        <w:rPr>
          <w:rFonts w:ascii="Times New Roman" w:hAnsi="Times New Roman" w:eastAsia="Times New Roman" w:cs="Times New Roman"/>
        </w:rPr>
        <w:t>Ag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CrO</w:t>
      </w:r>
      <w:r>
        <w:rPr>
          <w:rFonts w:ascii="Times New Roman" w:hAnsi="Times New Roman" w:eastAsia="Times New Roman" w:cs="Times New Roman"/>
          <w:vertAlign w:val="subscript"/>
        </w:rPr>
        <w:t>4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AgI</w:t>
      </w:r>
      <w:r>
        <w:rPr>
          <w:rFonts w:ascii="宋体" w:hAnsi="宋体" w:eastAsia="宋体" w:cs="宋体"/>
        </w:rPr>
        <w:t>＞</w:t>
      </w:r>
      <w:r>
        <w:rPr>
          <w:rFonts w:ascii="Times New Roman" w:hAnsi="Times New Roman" w:eastAsia="Times New Roman" w:cs="Times New Roman"/>
        </w:rPr>
        <w:t>AgCl</w:t>
      </w:r>
    </w:p>
    <w:p w14:paraId="492F7E40">
      <w:pPr>
        <w:rPr>
          <w:b/>
        </w:rPr>
      </w:pPr>
      <w:r>
        <w:rPr>
          <w:rFonts w:hint="eastAsia"/>
          <w:b/>
        </w:rPr>
        <w:t>二、填空题</w:t>
      </w:r>
    </w:p>
    <w:p w14:paraId="132CCAE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①一定温度下，在密闭容器中充入</w:t>
      </w:r>
      <w:r>
        <w:rPr>
          <w:rFonts w:ascii="Times New Roman" w:hAnsi="Times New Roman" w:eastAsia="Times New Roman" w:cs="Times New Roman"/>
        </w:rPr>
        <w:t xml:space="preserve"> 1molN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 xml:space="preserve"> 3molH</w:t>
      </w:r>
      <w:r>
        <w:rPr>
          <w:rFonts w:ascii="Times New Roman" w:hAnsi="Times New Roman" w:eastAsia="Times New Roman" w:cs="Times New Roman"/>
          <w:vertAlign w:val="subscript"/>
        </w:rPr>
        <w:t xml:space="preserve">2 </w:t>
      </w:r>
      <w:r>
        <w:rPr>
          <w:rFonts w:ascii="宋体" w:hAnsi="宋体" w:eastAsia="宋体" w:cs="宋体"/>
        </w:rPr>
        <w:t>发生</w:t>
      </w:r>
      <w:r>
        <w:rPr>
          <w:rFonts w:hint="eastAsia" w:ascii="宋体" w:hAnsi="宋体" w:eastAsia="宋体" w:cs="宋体"/>
          <w:lang w:val="en-US" w:eastAsia="zh-CN"/>
        </w:rPr>
        <w:t>反应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(g)+3H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</w:t>
      </w:r>
      <w:r>
        <w:object>
          <v:shape id="_x0000_i1029" o:spt="75" alt="eqId971e340f0a734d76ac7cd513c70dc03d" type="#_x0000_t75" style="height:13.95pt;width:17.75pt;" o:ole="t" filled="f" o:preferrelative="t" stroked="f" coordsize="21600,21600">
            <v:path/>
            <v:fill on="f" focussize="0,0"/>
            <v:stroke on="f" joinstyle="miter"/>
            <v:imagedata r:id="rId13" o:title="eqId971e340f0a734d76ac7cd513c70dc03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2NH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(g) Δ</w:t>
      </w:r>
      <w:r>
        <w:rPr>
          <w:rFonts w:ascii="Times New Roman" w:hAnsi="Times New Roman" w:eastAsia="Times New Roman" w:cs="Times New Roman"/>
          <w:i/>
        </w:rPr>
        <w:t>H</w:t>
      </w:r>
      <w:r>
        <w:rPr>
          <w:rFonts w:ascii="Times New Roman" w:hAnsi="Times New Roman" w:eastAsia="Times New Roman" w:cs="Times New Roman"/>
        </w:rPr>
        <w:t xml:space="preserve">&lt;0 </w:t>
      </w:r>
      <w:r>
        <w:rPr>
          <w:rFonts w:ascii="宋体" w:hAnsi="宋体" w:eastAsia="宋体" w:cs="宋体"/>
        </w:rPr>
        <w:t>。若容器容积恒定，达到平衡状态时，气体的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总物质的量是原来的</w:t>
      </w:r>
      <w:r>
        <w:rPr>
          <w:rFonts w:ascii="Times New Roman" w:hAnsi="Times New Roman" w:eastAsia="Times New Roman" w:cs="Times New Roman"/>
        </w:rPr>
        <w:t xml:space="preserve"> 7/10</w:t>
      </w:r>
      <w:r>
        <w:rPr>
          <w:rFonts w:ascii="宋体" w:hAnsi="宋体" w:eastAsia="宋体" w:cs="宋体"/>
        </w:rPr>
        <w:t>，则</w:t>
      </w:r>
      <w:r>
        <w:rPr>
          <w:rFonts w:ascii="Times New Roman" w:hAnsi="Times New Roman" w:eastAsia="Times New Roman" w:cs="Times New Roman"/>
        </w:rPr>
        <w:t xml:space="preserve">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的转化率</w:t>
      </w:r>
      <w:r>
        <w:rPr>
          <w:rFonts w:ascii="Times New Roman" w:hAnsi="Times New Roman" w:eastAsia="Times New Roman" w:cs="Times New Roman"/>
        </w:rPr>
        <w:t xml:space="preserve"> a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=</w:t>
      </w:r>
      <w:r>
        <w:t>_____</w:t>
      </w:r>
      <w:r>
        <w:rPr>
          <w:rFonts w:ascii="宋体" w:hAnsi="宋体" w:eastAsia="宋体" w:cs="宋体"/>
        </w:rPr>
        <w:t>；②若向该容器中再加入</w:t>
      </w:r>
      <w:r>
        <w:rPr>
          <w:rFonts w:ascii="Times New Roman" w:hAnsi="Times New Roman" w:eastAsia="Times New Roman" w:cs="Times New Roman"/>
        </w:rPr>
        <w:t xml:space="preserve"> 1molN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和</w:t>
      </w:r>
      <w:r>
        <w:rPr>
          <w:rFonts w:ascii="Times New Roman" w:hAnsi="Times New Roman" w:eastAsia="Times New Roman" w:cs="Times New Roman"/>
        </w:rPr>
        <w:t xml:space="preserve"> 3molH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，达到平衡状态时，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的转化率为</w:t>
      </w:r>
      <w:r>
        <w:rPr>
          <w:rFonts w:ascii="Times New Roman" w:hAnsi="Times New Roman" w:eastAsia="Times New Roman" w:cs="Times New Roman"/>
        </w:rPr>
        <w:t xml:space="preserve"> 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，则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t>_____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“&gt;”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“&lt;”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“=”)</w:t>
      </w:r>
      <w:r>
        <w:rPr>
          <w:rFonts w:ascii="宋体" w:hAnsi="宋体" w:eastAsia="宋体" w:cs="宋体"/>
        </w:rPr>
        <w:t>。</w:t>
      </w:r>
    </w:p>
    <w:p w14:paraId="7D3F6441"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167640</wp:posOffset>
            </wp:positionV>
            <wp:extent cx="1504315" cy="1266190"/>
            <wp:effectExtent l="0" t="0" r="635" b="10160"/>
            <wp:wrapSquare wrapText="bothSides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1266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对于反应</w:t>
      </w:r>
      <w:r>
        <w:rPr>
          <w:rFonts w:ascii="Times New Roman" w:hAnsi="Times New Roman" w:eastAsia="Times New Roman" w:cs="Times New Roman"/>
        </w:rPr>
        <w:t xml:space="preserve"> 2NO(g)+O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</w:t>
      </w:r>
      <w:r>
        <w:object>
          <v:shape id="_x0000_i1030" o:spt="75" alt="eqId971e340f0a734d76ac7cd513c70dc03d" type="#_x0000_t75" style="height:13.95pt;width:17.75pt;" o:ole="t" filled="f" o:preferrelative="t" stroked="f" coordsize="21600,21600">
            <v:path/>
            <v:fill on="f" focussize="0,0"/>
            <v:stroke on="f" joinstyle="miter"/>
            <v:imagedata r:id="rId13" o:title="eqId971e340f0a734d76ac7cd513c70dc03d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</w:rPr>
        <w:t>2NO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</w:t>
      </w:r>
      <w:r>
        <w:rPr>
          <w:rFonts w:ascii="宋体" w:hAnsi="宋体" w:eastAsia="宋体" w:cs="宋体"/>
        </w:rPr>
        <w:t>。在其他条件相同时，分别测得</w:t>
      </w:r>
      <w:r>
        <w:rPr>
          <w:rFonts w:ascii="Times New Roman" w:hAnsi="Times New Roman" w:eastAsia="Times New Roman" w:cs="Times New Roman"/>
        </w:rPr>
        <w:t xml:space="preserve"> NO </w:t>
      </w:r>
      <w:r>
        <w:rPr>
          <w:rFonts w:ascii="宋体" w:hAnsi="宋体" w:eastAsia="宋体" w:cs="宋体"/>
        </w:rPr>
        <w:t>的平衡转化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率在不同压强</w:t>
      </w:r>
      <w:r>
        <w:rPr>
          <w:rFonts w:ascii="Times New Roman" w:hAnsi="Times New Roman" w:eastAsia="Times New Roman" w:cs="Times New Roman"/>
        </w:rPr>
        <w:t>(P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下温度变化的曲线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如图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。</w:t>
      </w:r>
    </w:p>
    <w:p w14:paraId="71A661C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①比较</w:t>
      </w:r>
      <w:r>
        <w:rPr>
          <w:rFonts w:ascii="Times New Roman" w:hAnsi="Times New Roman" w:eastAsia="Times New Roman" w:cs="Times New Roman"/>
        </w:rPr>
        <w:t xml:space="preserve"> 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 xml:space="preserve">2 </w:t>
      </w:r>
      <w:r>
        <w:rPr>
          <w:rFonts w:ascii="宋体" w:hAnsi="宋体" w:eastAsia="宋体" w:cs="宋体"/>
        </w:rPr>
        <w:t>的大小关系：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1</w:t>
      </w:r>
      <w:r>
        <w:t>_____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“&gt;”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“&lt;”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“=”)</w:t>
      </w:r>
      <w:r>
        <w:rPr>
          <w:rFonts w:ascii="宋体" w:hAnsi="宋体" w:eastAsia="宋体" w:cs="宋体"/>
        </w:rPr>
        <w:t>。②该反应的平衡常数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i/>
        </w:rPr>
        <w:t>K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的表达式为</w:t>
      </w:r>
      <w:r>
        <w:t>_____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，随温度升高，该反应平衡常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数变化的趋势是</w:t>
      </w:r>
      <w:r>
        <w:t>_____</w:t>
      </w:r>
      <w:r>
        <w:rPr>
          <w:rFonts w:ascii="宋体" w:hAnsi="宋体" w:eastAsia="宋体" w:cs="宋体"/>
        </w:rPr>
        <w:t>。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增大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、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减小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宋体" w:hAnsi="宋体" w:eastAsia="宋体" w:cs="宋体"/>
        </w:rPr>
        <w:t>或</w:t>
      </w:r>
      <w:r>
        <w:rPr>
          <w:rFonts w:ascii="Times New Roman" w:hAnsi="Times New Roman" w:eastAsia="Times New Roman" w:cs="Times New Roman"/>
        </w:rPr>
        <w:t>“</w:t>
      </w:r>
      <w:r>
        <w:rPr>
          <w:rFonts w:ascii="宋体" w:hAnsi="宋体" w:eastAsia="宋体" w:cs="宋体"/>
        </w:rPr>
        <w:t>不变</w:t>
      </w:r>
      <w:r>
        <w:rPr>
          <w:rFonts w:ascii="Times New Roman" w:hAnsi="Times New Roman" w:eastAsia="Times New Roman" w:cs="Times New Roman"/>
        </w:rPr>
        <w:t>”)</w:t>
      </w:r>
      <w:r>
        <w:rPr>
          <w:rFonts w:ascii="宋体" w:hAnsi="宋体" w:eastAsia="宋体" w:cs="宋体"/>
        </w:rPr>
        <w:t>。</w:t>
      </w:r>
    </w:p>
    <w:p w14:paraId="38A0F8A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宋体" w:hAnsi="宋体" w:eastAsia="宋体" w:cs="宋体"/>
        </w:rPr>
        <w:t>③下列措施中能够同时满足增大反应速率和提高</w:t>
      </w:r>
      <w:r>
        <w:rPr>
          <w:rFonts w:ascii="Times New Roman" w:hAnsi="Times New Roman" w:eastAsia="Times New Roman" w:cs="Times New Roman"/>
        </w:rPr>
        <w:t xml:space="preserve"> NO </w:t>
      </w:r>
      <w:r>
        <w:rPr>
          <w:rFonts w:ascii="宋体" w:hAnsi="宋体" w:eastAsia="宋体" w:cs="宋体"/>
        </w:rPr>
        <w:t>转化率的是</w:t>
      </w:r>
      <w:r>
        <w:t>_____</w:t>
      </w:r>
      <w:r>
        <w:rPr>
          <w:rFonts w:ascii="宋体" w:hAnsi="宋体" w:eastAsia="宋体" w:cs="宋体"/>
        </w:rPr>
        <w:t>。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填写相应字母</w:t>
      </w:r>
      <w:r>
        <w:rPr>
          <w:rFonts w:ascii="Times New Roman" w:hAnsi="Times New Roman" w:eastAsia="Times New Roman" w:cs="Times New Roman"/>
        </w:rPr>
        <w:t>)</w:t>
      </w:r>
    </w:p>
    <w:p w14:paraId="32076680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．使用高效催化剂</w:t>
      </w:r>
      <w:r>
        <w:rPr>
          <w:rFonts w:ascii="Times New Roman" w:hAnsi="Times New Roman" w:eastAsia="Times New Roman" w:cs="Times New Roman"/>
        </w:rPr>
        <w:t xml:space="preserve">    B</w:t>
      </w:r>
      <w:r>
        <w:rPr>
          <w:rFonts w:ascii="宋体" w:hAnsi="宋体" w:eastAsia="宋体" w:cs="宋体"/>
        </w:rPr>
        <w:t>．保持容器体积不变加入惰性气体</w:t>
      </w:r>
      <w:r>
        <w:rPr>
          <w:rFonts w:ascii="Times New Roman" w:hAnsi="Times New Roman" w:eastAsia="Times New Roman" w:cs="Times New Roman"/>
        </w:rPr>
        <w:t xml:space="preserve">  C</w:t>
      </w:r>
      <w:r>
        <w:rPr>
          <w:rFonts w:ascii="宋体" w:hAnsi="宋体" w:eastAsia="宋体" w:cs="宋体"/>
        </w:rPr>
        <w:t>．保持容器体积不变加入</w:t>
      </w:r>
      <w:r>
        <w:rPr>
          <w:rFonts w:ascii="Times New Roman" w:hAnsi="Times New Roman" w:eastAsia="Times New Roman" w:cs="Times New Roman"/>
        </w:rPr>
        <w:t xml:space="preserve"> 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 xml:space="preserve"> D</w:t>
      </w:r>
      <w:r>
        <w:rPr>
          <w:rFonts w:ascii="宋体" w:hAnsi="宋体" w:eastAsia="宋体" w:cs="宋体"/>
        </w:rPr>
        <w:t>．降低温度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宋体" w:hAnsi="宋体" w:eastAsia="宋体" w:cs="宋体"/>
        </w:rPr>
        <w:t>．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压缩容器体积</w:t>
      </w:r>
    </w:p>
    <w:p w14:paraId="570C2B34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硝酸厂常用催化还原法处理尾气：催化剂存在时用</w:t>
      </w:r>
      <w:r>
        <w:rPr>
          <w:rFonts w:ascii="Times New Roman" w:hAnsi="Times New Roman" w:eastAsia="Times New Roman" w:cs="Times New Roman"/>
        </w:rPr>
        <w:t xml:space="preserve"> H</w:t>
      </w:r>
      <w:r>
        <w:rPr>
          <w:rFonts w:ascii="Times New Roman" w:hAnsi="Times New Roman" w:eastAsia="Times New Roman" w:cs="Times New Roman"/>
          <w:vertAlign w:val="subscript"/>
        </w:rPr>
        <w:t xml:space="preserve"> 2 </w:t>
      </w:r>
      <w:r>
        <w:rPr>
          <w:rFonts w:ascii="宋体" w:hAnsi="宋体" w:eastAsia="宋体" w:cs="宋体"/>
        </w:rPr>
        <w:t>将</w:t>
      </w:r>
      <w:r>
        <w:rPr>
          <w:rFonts w:ascii="Times New Roman" w:hAnsi="Times New Roman" w:eastAsia="Times New Roman" w:cs="Times New Roman"/>
        </w:rPr>
        <w:t xml:space="preserve"> 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还原为</w:t>
      </w:r>
      <w:r>
        <w:rPr>
          <w:rFonts w:ascii="Times New Roman" w:hAnsi="Times New Roman" w:eastAsia="Times New Roman" w:cs="Times New Roman"/>
        </w:rPr>
        <w:t xml:space="preserve">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。</w:t>
      </w:r>
    </w:p>
    <w:p w14:paraId="73074FB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</w:rPr>
        <w:t>已知：</w:t>
      </w:r>
      <w:r>
        <w:rPr>
          <w:rFonts w:ascii="Times New Roman" w:hAnsi="Times New Roman" w:eastAsia="Times New Roman" w:cs="Times New Roman"/>
        </w:rPr>
        <w:t>2H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(g)+O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(g)=2H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O(g) Δ</w:t>
      </w:r>
      <w:r>
        <w:rPr>
          <w:rFonts w:ascii="Times New Roman" w:hAnsi="Times New Roman" w:eastAsia="Times New Roman" w:cs="Times New Roman"/>
          <w:i/>
        </w:rPr>
        <w:t>H</w:t>
      </w:r>
      <w:r>
        <w:rPr>
          <w:rFonts w:ascii="Times New Roman" w:hAnsi="Times New Roman" w:eastAsia="Times New Roman" w:cs="Times New Roman"/>
        </w:rPr>
        <w:t>=-483kJ/mol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(g)+2O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(g)=2NO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Times New Roman" w:hAnsi="Times New Roman" w:eastAsia="Times New Roman" w:cs="Times New Roman"/>
        </w:rPr>
        <w:t>(g) Δ</w:t>
      </w:r>
      <w:r>
        <w:rPr>
          <w:rFonts w:ascii="Times New Roman" w:hAnsi="Times New Roman" w:eastAsia="Times New Roman" w:cs="Times New Roman"/>
          <w:i/>
        </w:rPr>
        <w:t>H</w:t>
      </w:r>
      <w:r>
        <w:rPr>
          <w:rFonts w:ascii="Times New Roman" w:hAnsi="Times New Roman" w:eastAsia="Times New Roman" w:cs="Times New Roman"/>
        </w:rPr>
        <w:t>=+67kJ/mol</w:t>
      </w:r>
    </w:p>
    <w:p w14:paraId="6D5E1C9F"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宋体" w:hAnsi="宋体" w:eastAsia="宋体" w:cs="宋体"/>
        </w:rPr>
        <w:t>则</w:t>
      </w:r>
      <w:r>
        <w:rPr>
          <w:rFonts w:ascii="Times New Roman" w:hAnsi="Times New Roman" w:eastAsia="Times New Roman" w:cs="Times New Roman"/>
        </w:rPr>
        <w:t xml:space="preserve"> H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还原</w:t>
      </w:r>
      <w:r>
        <w:rPr>
          <w:rFonts w:ascii="Times New Roman" w:hAnsi="Times New Roman" w:eastAsia="Times New Roman" w:cs="Times New Roman"/>
        </w:rPr>
        <w:t xml:space="preserve"> NO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生成</w:t>
      </w:r>
      <w:r>
        <w:rPr>
          <w:rFonts w:ascii="Times New Roman" w:hAnsi="Times New Roman" w:eastAsia="Times New Roman" w:cs="Times New Roman"/>
        </w:rPr>
        <w:t xml:space="preserve"> N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的热化学方程式是</w:t>
      </w:r>
      <w:r>
        <w:t>_____</w:t>
      </w:r>
    </w:p>
    <w:p w14:paraId="027E88C6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宋体" w:hAnsi="宋体" w:eastAsia="宋体" w:cs="宋体"/>
        </w:rPr>
        <w:t>某同学用</w:t>
      </w:r>
      <w:r>
        <w:rPr>
          <w:rFonts w:ascii="Times New Roman" w:hAnsi="Times New Roman" w:eastAsia="Times New Roman" w:cs="Times New Roman"/>
        </w:rPr>
        <w:t>0.1000mol·L</w:t>
      </w:r>
      <w:r>
        <w:rPr>
          <w:rFonts w:ascii="宋体" w:hAnsi="宋体" w:eastAsia="宋体" w:cs="宋体"/>
          <w:vertAlign w:val="superscript"/>
        </w:rPr>
        <w:t>－</w:t>
      </w:r>
      <w:r>
        <w:rPr>
          <w:rFonts w:ascii="Times New Roman" w:hAnsi="Times New Roman" w:eastAsia="Times New Roman" w:cs="Times New Roman"/>
          <w:vertAlign w:val="superscript"/>
        </w:rPr>
        <w:t>1</w:t>
      </w:r>
      <w:r>
        <w:rPr>
          <w:rFonts w:ascii="Times New Roman" w:hAnsi="Times New Roman" w:eastAsia="Times New Roman" w:cs="Times New Roman"/>
        </w:rPr>
        <w:t>NaOH</w:t>
      </w:r>
      <w:r>
        <w:rPr>
          <w:rFonts w:ascii="宋体" w:hAnsi="宋体" w:eastAsia="宋体" w:cs="宋体"/>
        </w:rPr>
        <w:t>溶液滴定</w:t>
      </w:r>
      <w:r>
        <w:rPr>
          <w:rFonts w:ascii="Times New Roman" w:hAnsi="Times New Roman" w:eastAsia="Times New Roman" w:cs="Times New Roman"/>
        </w:rPr>
        <w:t>20.00 mL</w:t>
      </w:r>
      <w:r>
        <w:rPr>
          <w:rFonts w:ascii="宋体" w:hAnsi="宋体" w:eastAsia="宋体" w:cs="宋体"/>
        </w:rPr>
        <w:t>某浓度的</w:t>
      </w:r>
      <w:r>
        <w:rPr>
          <w:rFonts w:ascii="Times New Roman" w:hAnsi="Times New Roman" w:eastAsia="Times New Roman" w:cs="Times New Roman"/>
        </w:rPr>
        <w:t>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COOH</w:t>
      </w:r>
      <w:r>
        <w:rPr>
          <w:rFonts w:ascii="宋体" w:hAnsi="宋体" w:eastAsia="宋体" w:cs="宋体"/>
        </w:rPr>
        <w:t>溶液。</w:t>
      </w:r>
    </w:p>
    <w:p w14:paraId="73C1B21B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(1)</w:t>
      </w:r>
      <w:r>
        <w:rPr>
          <w:rFonts w:ascii="宋体" w:hAnsi="宋体" w:eastAsia="宋体" w:cs="宋体"/>
        </w:rPr>
        <w:t>部分操作如下：①取一支用蒸馏水洗净的碱式滴定管，加入标准氢氧化钠溶液，记录初始读数②用酸式滴定管放出一定量待测液，置于用蒸馏水洗净的锥形瓶中，加入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滴甲基橙</w:t>
      </w:r>
    </w:p>
    <w:p w14:paraId="26DD2E1B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129540</wp:posOffset>
            </wp:positionV>
            <wp:extent cx="695325" cy="790575"/>
            <wp:effectExtent l="0" t="0" r="9525" b="9525"/>
            <wp:wrapTight wrapText="bothSides">
              <wp:wrapPolygon>
                <wp:start x="0" y="0"/>
                <wp:lineTo x="0" y="21340"/>
                <wp:lineTo x="21304" y="21340"/>
                <wp:lineTo x="21304" y="0"/>
                <wp:lineTo x="0" y="0"/>
              </wp:wrapPolygon>
            </wp:wrapTight>
            <wp:docPr id="754195762" name="图片 7541957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195762" name="图片 75419576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</w:rPr>
        <w:t>③滴定时，边滴加边振荡，同时注视滴定管内液面的变化</w:t>
      </w:r>
    </w:p>
    <w:p w14:paraId="4BC91C3D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请选出上述操作过程中存在错误的序号：</w:t>
      </w:r>
      <w:r>
        <w:t>________</w:t>
      </w:r>
      <w:r>
        <w:rPr>
          <w:rFonts w:ascii="宋体" w:hAnsi="宋体" w:eastAsia="宋体" w:cs="宋体"/>
        </w:rPr>
        <w:t>。</w:t>
      </w:r>
    </w:p>
    <w:p w14:paraId="08A81B4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(2)</w:t>
      </w:r>
      <w:r>
        <w:rPr>
          <w:rFonts w:ascii="宋体" w:hAnsi="宋体" w:eastAsia="宋体" w:cs="宋体"/>
        </w:rPr>
        <w:t>某次滴定前滴定管液面如图所示，读数为</w:t>
      </w:r>
      <w:r>
        <w:t>______________</w:t>
      </w:r>
      <w:r>
        <w:rPr>
          <w:rFonts w:ascii="Times New Roman" w:hAnsi="Times New Roman" w:eastAsia="Times New Roman" w:cs="Times New Roman"/>
        </w:rPr>
        <w:t>mL</w:t>
      </w:r>
      <w:r>
        <w:rPr>
          <w:rFonts w:ascii="宋体" w:hAnsi="宋体" w:eastAsia="宋体" w:cs="宋体"/>
        </w:rPr>
        <w:t>。</w:t>
      </w:r>
    </w:p>
    <w:p w14:paraId="7F3F7AB1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(3)</w:t>
      </w:r>
      <w:r>
        <w:rPr>
          <w:rFonts w:ascii="宋体" w:hAnsi="宋体" w:eastAsia="宋体" w:cs="宋体"/>
        </w:rPr>
        <w:t>根据实验结果所绘制的滴定曲线如图，其中点①所示溶液中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</w:rPr>
        <w:t>(CH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COO</w:t>
      </w:r>
      <w:r>
        <w:rPr>
          <w:rFonts w:ascii="宋体" w:hAnsi="宋体" w:eastAsia="宋体" w:cs="宋体"/>
          <w:vertAlign w:val="superscript"/>
        </w:rPr>
        <w:t>－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</w:rPr>
        <w:t>1.7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</w:rPr>
        <w:t>(CH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COOH)</w:t>
      </w:r>
      <w:r>
        <w:rPr>
          <w:rFonts w:ascii="宋体" w:hAnsi="宋体" w:eastAsia="宋体" w:cs="宋体"/>
        </w:rPr>
        <w:t>，点③所示溶液中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</w:rPr>
        <w:t>(CH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COO</w:t>
      </w:r>
      <w:r>
        <w:rPr>
          <w:rFonts w:ascii="宋体" w:hAnsi="宋体" w:eastAsia="宋体" w:cs="宋体"/>
          <w:vertAlign w:val="superscript"/>
        </w:rPr>
        <w:t>－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＋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</w:rPr>
        <w:t>(CH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COOH)</w:t>
      </w:r>
      <w:r>
        <w:rPr>
          <w:rFonts w:ascii="宋体" w:hAnsi="宋体" w:eastAsia="宋体" w:cs="宋体"/>
        </w:rPr>
        <w:t>＝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</w:rPr>
        <w:t>(Na</w:t>
      </w:r>
      <w:r>
        <w:rPr>
          <w:rFonts w:ascii="宋体" w:hAnsi="宋体" w:eastAsia="宋体" w:cs="宋体"/>
          <w:vertAlign w:val="superscript"/>
        </w:rPr>
        <w:t>＋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。计算醋酸的电离常数：</w:t>
      </w:r>
      <w:r>
        <w:t>______________</w:t>
      </w:r>
      <w:r>
        <w:rPr>
          <w:rFonts w:ascii="宋体" w:hAnsi="宋体" w:eastAsia="宋体" w:cs="宋体"/>
        </w:rPr>
        <w:t>，该</w:t>
      </w:r>
      <w:r>
        <w:rPr>
          <w:rFonts w:ascii="Times New Roman" w:hAnsi="Times New Roman" w:eastAsia="Times New Roman" w:cs="Times New Roman"/>
        </w:rPr>
        <w:t>CH</w:t>
      </w:r>
      <w:r>
        <w:rPr>
          <w:rFonts w:ascii="Times New Roman" w:hAnsi="Times New Roman" w:eastAsia="Times New Roman" w:cs="Times New Roman"/>
          <w:vertAlign w:val="subscript"/>
        </w:rPr>
        <w:t>3</w:t>
      </w:r>
      <w:r>
        <w:rPr>
          <w:rFonts w:ascii="Times New Roman" w:hAnsi="Times New Roman" w:eastAsia="Times New Roman" w:cs="Times New Roman"/>
        </w:rPr>
        <w:t>COOH</w:t>
      </w:r>
      <w:r>
        <w:rPr>
          <w:rFonts w:ascii="宋体" w:hAnsi="宋体" w:eastAsia="宋体" w:cs="宋体"/>
        </w:rPr>
        <w:t>的物质的量浓度为</w:t>
      </w:r>
      <w:r>
        <w:t>__________</w:t>
      </w:r>
      <w:r>
        <w:rPr>
          <w:rFonts w:ascii="Times New Roman" w:hAnsi="Times New Roman" w:eastAsia="Times New Roman" w:cs="Times New Roman"/>
        </w:rPr>
        <w:t xml:space="preserve"> mol·L</w:t>
      </w:r>
      <w:r>
        <w:rPr>
          <w:rFonts w:ascii="宋体" w:hAnsi="宋体" w:eastAsia="宋体" w:cs="宋体"/>
          <w:vertAlign w:val="superscript"/>
        </w:rPr>
        <w:t>－</w:t>
      </w:r>
      <w:r>
        <w:rPr>
          <w:rFonts w:ascii="Times New Roman" w:hAnsi="Times New Roman" w:eastAsia="Times New Roman" w:cs="Times New Roman"/>
          <w:vertAlign w:val="superscript"/>
        </w:rPr>
        <w:t>1</w:t>
      </w:r>
      <w:r>
        <w:rPr>
          <w:rFonts w:ascii="宋体" w:hAnsi="宋体" w:eastAsia="宋体" w:cs="宋体"/>
        </w:rPr>
        <w:t>。</w:t>
      </w:r>
    </w:p>
    <w:p w14:paraId="2C4392DA"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98345" cy="1295400"/>
            <wp:effectExtent l="0" t="0" r="1905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72879"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(4)</w:t>
      </w:r>
      <w:r>
        <w:rPr>
          <w:rFonts w:ascii="宋体" w:hAnsi="宋体" w:eastAsia="宋体" w:cs="宋体"/>
        </w:rPr>
        <w:t>水的电离平衡曲线如下图所示。若以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宋体" w:hAnsi="宋体" w:eastAsia="宋体" w:cs="宋体"/>
        </w:rPr>
        <w:t>点表示</w:t>
      </w:r>
      <w:r>
        <w:rPr>
          <w:rFonts w:ascii="Times New Roman" w:hAnsi="Times New Roman" w:eastAsia="Times New Roman" w:cs="Times New Roman"/>
        </w:rPr>
        <w:t>25</w:t>
      </w:r>
      <w:r>
        <w:rPr>
          <w:rFonts w:ascii="宋体" w:hAnsi="宋体" w:eastAsia="宋体" w:cs="宋体"/>
        </w:rPr>
        <w:t>℃时水在电离平衡时的离子浓度，当温度升到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℃时，水的电离平衡状态到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点，则此时水的离子积</w:t>
      </w:r>
      <w:r>
        <w:t>_____________</w:t>
      </w:r>
      <w:r>
        <w:rPr>
          <w:rFonts w:ascii="宋体" w:hAnsi="宋体" w:eastAsia="宋体" w:cs="宋体"/>
        </w:rPr>
        <w:t>。将常温下的</w:t>
      </w:r>
      <w:r>
        <w:rPr>
          <w:rFonts w:ascii="Times New Roman" w:hAnsi="Times New Roman" w:eastAsia="Times New Roman" w:cs="Times New Roman"/>
        </w:rPr>
        <w:t>pH=8</w:t>
      </w:r>
      <w:r>
        <w:rPr>
          <w:rFonts w:ascii="宋体" w:hAnsi="宋体" w:eastAsia="宋体" w:cs="宋体"/>
        </w:rPr>
        <w:t>的</w:t>
      </w:r>
      <w:r>
        <w:rPr>
          <w:rFonts w:ascii="Times New Roman" w:hAnsi="Times New Roman" w:eastAsia="Times New Roman" w:cs="Times New Roman"/>
        </w:rPr>
        <w:t>Ba(OH)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溶液与常温下的</w:t>
      </w:r>
      <w:r>
        <w:rPr>
          <w:rFonts w:ascii="Times New Roman" w:hAnsi="Times New Roman" w:eastAsia="Times New Roman" w:cs="Times New Roman"/>
        </w:rPr>
        <w:t>pH=5</w:t>
      </w:r>
      <w:r>
        <w:rPr>
          <w:rFonts w:ascii="宋体" w:hAnsi="宋体" w:eastAsia="宋体" w:cs="宋体"/>
        </w:rPr>
        <w:t>的稀盐酸混合，并保持</w:t>
      </w:r>
      <w:r>
        <w:rPr>
          <w:rFonts w:ascii="Times New Roman" w:hAnsi="Times New Roman" w:eastAsia="Times New Roman" w:cs="Times New Roman"/>
        </w:rPr>
        <w:t>100</w:t>
      </w:r>
      <w:r>
        <w:rPr>
          <w:rFonts w:ascii="宋体" w:hAnsi="宋体" w:eastAsia="宋体" w:cs="宋体"/>
        </w:rPr>
        <w:t>℃的恒温，欲使混合溶液</w:t>
      </w:r>
      <w:r>
        <w:rPr>
          <w:rFonts w:ascii="Times New Roman" w:hAnsi="Times New Roman" w:eastAsia="Times New Roman" w:cs="Times New Roman"/>
        </w:rPr>
        <w:t>pH=7</w:t>
      </w:r>
      <w:r>
        <w:rPr>
          <w:rFonts w:ascii="宋体" w:hAnsi="宋体" w:eastAsia="宋体" w:cs="宋体"/>
        </w:rPr>
        <w:t>，则</w:t>
      </w:r>
      <w:r>
        <w:rPr>
          <w:rFonts w:ascii="Times New Roman" w:hAnsi="Times New Roman" w:eastAsia="Times New Roman" w:cs="Times New Roman"/>
        </w:rPr>
        <w:t>Ba(OH)</w:t>
      </w:r>
      <w:r>
        <w:rPr>
          <w:rFonts w:ascii="Times New Roman" w:hAnsi="Times New Roman" w:eastAsia="Times New Roman" w:cs="Times New Roman"/>
          <w:vertAlign w:val="subscript"/>
        </w:rPr>
        <w:t>2</w:t>
      </w:r>
      <w:r>
        <w:rPr>
          <w:rFonts w:ascii="宋体" w:hAnsi="宋体" w:eastAsia="宋体" w:cs="宋体"/>
        </w:rPr>
        <w:t>与盐酸的体积比为</w:t>
      </w:r>
      <w:r>
        <w:t>_______</w:t>
      </w:r>
      <w:r>
        <w:rPr>
          <w:rFonts w:ascii="宋体" w:hAnsi="宋体" w:eastAsia="宋体" w:cs="宋体"/>
        </w:rPr>
        <w:t>。</w:t>
      </w:r>
    </w:p>
    <w:p w14:paraId="6F3F2A4A">
      <w:pPr>
        <w:spacing w:line="360" w:lineRule="auto"/>
        <w:jc w:val="left"/>
        <w:textAlignment w:val="center"/>
        <w:rPr>
          <w:rFonts w:hint="default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1533525" cy="1438275"/>
            <wp:effectExtent l="0" t="0" r="9525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编写人：刘娟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8EA07E2"/>
    <w:rsid w:val="238C4FCD"/>
    <w:rsid w:val="2A8A19A4"/>
    <w:rsid w:val="42984EF4"/>
    <w:rsid w:val="42FD5DE5"/>
    <w:rsid w:val="4DC90020"/>
    <w:rsid w:val="4E8956D1"/>
    <w:rsid w:val="6BFE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oleObject" Target="embeddings/oleObject6.bin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5.bin"/><Relationship Id="rId11" Type="http://schemas.openxmlformats.org/officeDocument/2006/relationships/image" Target="media/image3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1755</Words>
  <Characters>2586</Characters>
  <Lines>0</Lines>
  <Paragraphs>0</Paragraphs>
  <TotalTime>2</TotalTime>
  <ScaleCrop>false</ScaleCrop>
  <LinksUpToDate>false</LinksUpToDate>
  <CharactersWithSpaces>2768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刘娟</cp:lastModifiedBy>
  <dcterms:modified xsi:type="dcterms:W3CDTF">2025-01-06T05:12:37Z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65F2A9867A6B451F9D42496D9E48DE9E_12</vt:lpwstr>
  </property>
  <property fmtid="{D5CDD505-2E9C-101B-9397-08002B2CF9AE}" pid="4" name="KSOTemplateDocerSaveRecord">
    <vt:lpwstr>eyJoZGlkIjoiNjI1MDI3MGJiYmUxYmRlZjZjOWNiMWRlZWZiYTkyNDMiLCJ1c2VySWQiOiIyNDI3ODE2NjkifQ==</vt:lpwstr>
  </property>
</Properties>
</file>