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化学学科寒假作业（复习）   Day 7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30FCC03C">
      <w:pPr>
        <w:pStyle w:val="2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  <w:t>1.原电池工作原理示意图</w:t>
      </w:r>
    </w:p>
    <w:p w14:paraId="677C6A1C">
      <w:pPr>
        <w:pStyle w:val="2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889250" cy="1470660"/>
            <wp:effectExtent l="0" t="0" r="6350" b="15240"/>
            <wp:docPr id="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B532D">
      <w:pPr>
        <w:pStyle w:val="2"/>
        <w:tabs>
          <w:tab w:val="left" w:pos="4111"/>
        </w:tabs>
        <w:spacing w:line="360" w:lineRule="auto"/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  <w:t>2.原电池中电子及离子的移动</w:t>
      </w:r>
    </w:p>
    <w:p w14:paraId="3875C20C">
      <w:pPr>
        <w:pStyle w:val="2"/>
        <w:tabs>
          <w:tab w:val="left" w:pos="4111"/>
        </w:tabs>
        <w:spacing w:line="360" w:lineRule="auto"/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  <w:t>(1)电子移动方向：从负极流出沿导线流入正极，电子不能通过电解质溶液。</w:t>
      </w:r>
    </w:p>
    <w:p w14:paraId="325FB97B">
      <w:pPr>
        <w:pStyle w:val="2"/>
        <w:tabs>
          <w:tab w:val="left" w:pos="4111"/>
        </w:tabs>
        <w:spacing w:line="360" w:lineRule="auto"/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  <w:t>(2)若有盐桥，盐桥中的阴离子移向负极区，阳离子移向正极区。</w:t>
      </w:r>
    </w:p>
    <w:p w14:paraId="1A81501D">
      <w:pPr>
        <w:pStyle w:val="2"/>
        <w:tabs>
          <w:tab w:val="left" w:pos="4111"/>
        </w:tabs>
        <w:spacing w:line="360" w:lineRule="auto"/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  <w:t>3.原电池中盐桥的作用</w:t>
      </w:r>
    </w:p>
    <w:p w14:paraId="1DBB4CD7">
      <w:pPr>
        <w:pStyle w:val="2"/>
        <w:tabs>
          <w:tab w:val="left" w:pos="4111"/>
        </w:tabs>
        <w:spacing w:line="360" w:lineRule="auto"/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4"/>
          <w:lang w:val="en-US" w:eastAsia="zh-CN" w:bidi="ar-SA"/>
        </w:rPr>
        <w:t>盐桥在原电池中起导电作用，使整个装置形成闭合回路，盐桥导电利用的是阴、阳离子的定向移动，使电解质溶液保持电中性，从而使原电池能相对持续、稳定地产生电流。</w:t>
      </w:r>
    </w:p>
    <w:p w14:paraId="2CF0E982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1746F3D7">
      <w:pPr>
        <w:rPr>
          <w:b/>
        </w:rPr>
      </w:pPr>
      <w:r>
        <w:rPr>
          <w:rFonts w:hint="eastAsia"/>
          <w:b/>
          <w:lang w:eastAsia="zh-CN"/>
        </w:rPr>
        <w:t>（</w:t>
      </w:r>
      <w:r>
        <w:rPr>
          <w:rFonts w:hint="eastAsia"/>
          <w:b/>
        </w:rPr>
        <w:t>一</w:t>
      </w:r>
      <w:r>
        <w:rPr>
          <w:rFonts w:hint="eastAsia"/>
          <w:b/>
          <w:lang w:eastAsia="zh-CN"/>
        </w:rPr>
        <w:t>）</w:t>
      </w:r>
      <w:r>
        <w:rPr>
          <w:rFonts w:hint="eastAsia"/>
          <w:b/>
        </w:rPr>
        <w:t>单选题</w:t>
      </w:r>
    </w:p>
    <w:p w14:paraId="28DED5ED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下列有关说法正确的是</w:t>
      </w:r>
    </w:p>
    <w:p w14:paraId="229DFD7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原电池是将电能转化为化学能的装置</w:t>
      </w:r>
      <w:r>
        <w:tab/>
      </w:r>
      <w:r>
        <w:t>B．</w:t>
      </w:r>
      <w:r>
        <w:rPr>
          <w:rFonts w:ascii="宋体" w:hAnsi="宋体" w:eastAsia="宋体" w:cs="宋体"/>
        </w:rPr>
        <w:t>电解质溶液导电过程是物理变化</w:t>
      </w:r>
    </w:p>
    <w:p w14:paraId="79560892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C．</w:t>
      </w:r>
      <w:r>
        <w:rPr>
          <w:rFonts w:ascii="宋体" w:hAnsi="宋体" w:eastAsia="宋体" w:cs="宋体"/>
        </w:rPr>
        <w:t>断裂化学键需要吸收能量</w:t>
      </w:r>
      <w:r>
        <w:tab/>
      </w:r>
      <w:r>
        <w:t>D．</w:t>
      </w:r>
      <w:r>
        <w:rPr>
          <w:rFonts w:ascii="宋体" w:hAnsi="宋体" w:eastAsia="宋体" w:cs="宋体"/>
        </w:rPr>
        <w:t>纯水的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一定等于</w:t>
      </w:r>
      <w:r>
        <w:rPr>
          <w:rFonts w:ascii="Times New Roman" w:hAnsi="Times New Roman" w:eastAsia="Times New Roman" w:cs="Times New Roman"/>
        </w:rPr>
        <w:t>7</w:t>
      </w:r>
    </w:p>
    <w:p w14:paraId="0EF72972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一定温度下，在</w:t>
      </w:r>
      <w:r>
        <w:rPr>
          <w:rFonts w:ascii="Times New Roman" w:hAnsi="Times New Roman" w:eastAsia="Times New Roman" w:cs="Times New Roman"/>
        </w:rPr>
        <w:t>100 mL 6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的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溶液中加入过量锌粉，为减缓反应速率但又不影响生成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的总量，可向反应物中加入适量的</w:t>
      </w:r>
    </w:p>
    <w:p w14:paraId="3189FDD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Times New Roman" w:hAnsi="Times New Roman" w:eastAsia="Times New Roman" w:cs="Times New Roman"/>
        </w:rPr>
        <w:t>Na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固体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t>B．</w:t>
      </w:r>
      <w:r>
        <w:rPr>
          <w:rFonts w:ascii="宋体" w:hAnsi="宋体" w:eastAsia="宋体" w:cs="宋体"/>
        </w:rPr>
        <w:t>硝酸钠溶液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t>C．</w:t>
      </w:r>
      <w:r>
        <w:rPr>
          <w:rFonts w:ascii="宋体" w:hAnsi="宋体" w:eastAsia="宋体" w:cs="宋体"/>
        </w:rPr>
        <w:t>醋酸钠溶液</w:t>
      </w:r>
      <w:r>
        <w:tab/>
      </w:r>
      <w:r>
        <w:t>D．</w:t>
      </w:r>
      <w:r>
        <w:rPr>
          <w:rFonts w:ascii="宋体" w:hAnsi="宋体" w:eastAsia="宋体" w:cs="宋体"/>
        </w:rPr>
        <w:t>硫酸钠固体</w:t>
      </w:r>
    </w:p>
    <w:p w14:paraId="779A38D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3．</w:t>
      </w:r>
      <w:r>
        <w:rPr>
          <w:rFonts w:ascii="宋体" w:hAnsi="宋体" w:eastAsia="宋体" w:cs="宋体"/>
        </w:rPr>
        <w:t>下列无法判断反应</w:t>
      </w:r>
      <w:r>
        <w:object>
          <v:shape id="_x0000_i1025" o:spt="75" alt="eqIdab0040cf0a5445e0977abc49e1cd00e0" type="#_x0000_t75" style="height:18pt;width:152.25pt;" o:ole="t" filled="f" o:preferrelative="t" stroked="f" coordsize="21600,21600">
            <v:path/>
            <v:fill on="f" focussize="0,0"/>
            <v:stroke on="f" joinstyle="miter"/>
            <v:imagedata r:id="rId7" o:title="eqIdab0040cf0a5445e0977abc49e1cd00e0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 w:eastAsia="宋体" w:cs="宋体"/>
        </w:rPr>
        <w:t>达到平衡状态的是</w:t>
      </w:r>
      <w:r>
        <w:rPr>
          <w:rFonts w:ascii="Times New Roman" w:hAnsi="Times New Roman" w:eastAsia="Times New Roman" w:cs="Times New Roman"/>
        </w:rPr>
        <w:t>(    )</w:t>
      </w:r>
    </w:p>
    <w:p w14:paraId="41B5F7F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体系颜色不再变化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的浓度不再变化</w:t>
      </w:r>
    </w:p>
    <w:p w14:paraId="7036FFF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在绝热容器中，温度不再变化</w:t>
      </w:r>
      <w:r>
        <w:tab/>
      </w:r>
      <w:r>
        <w:t>D．</w:t>
      </w:r>
      <w:r>
        <w:rPr>
          <w:rFonts w:ascii="宋体" w:hAnsi="宋体" w:eastAsia="宋体" w:cs="宋体"/>
        </w:rPr>
        <w:t>在恒容容器中，压强不再变化</w:t>
      </w:r>
    </w:p>
    <w:p w14:paraId="4E509E6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4．</w:t>
      </w:r>
      <w:r>
        <w:rPr>
          <w:rFonts w:ascii="宋体" w:hAnsi="宋体" w:eastAsia="宋体" w:cs="宋体"/>
        </w:rPr>
        <w:t>已知</w:t>
      </w:r>
      <w:r>
        <w:object>
          <v:shape id="_x0000_i1026" o:spt="75" alt="eqIde2fc00b7902f4e06aa64144c609dddf1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9" o:title="eqIde2fc00b7902f4e06aa64144c609dddf1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 </w:t>
      </w:r>
      <w:r>
        <w:object>
          <v:shape id="_x0000_i1027" o:spt="75" alt="eqId7ea2ac37548f495d95f569cab0411c53" type="#_x0000_t75" style="height:18.75pt;width:83.25pt;" o:ole="t" filled="f" o:preferrelative="t" stroked="f" coordsize="21600,21600">
            <v:path/>
            <v:fill on="f" focussize="0,0"/>
            <v:stroke on="f" joinstyle="miter"/>
            <v:imagedata r:id="rId11" o:title="eqId7ea2ac37548f495d95f569cab0411c5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宋体" w:hAnsi="宋体" w:eastAsia="宋体" w:cs="宋体"/>
        </w:rPr>
        <w:t>，则反应</w:t>
      </w:r>
      <w:r>
        <w:object>
          <v:shape id="_x0000_i1028" o:spt="75" alt="eqId294ab37c3ee7482287e2087cebf11386" type="#_x0000_t75" style="height:30.85pt;width:137pt;" o:ole="t" filled="f" o:preferrelative="t" stroked="f" coordsize="21600,21600">
            <v:path/>
            <v:fill on="f" focussize="0,0"/>
            <v:stroke on="f" joinstyle="miter"/>
            <v:imagedata r:id="rId13" o:title="eqId294ab37c3ee7482287e2087cebf1138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宋体" w:hAnsi="宋体" w:eastAsia="宋体" w:cs="宋体"/>
        </w:rPr>
        <w:t>的</w:t>
      </w:r>
      <w:r>
        <w:object>
          <v:shape id="_x0000_i1029" o:spt="75" alt="eqIde3094b1d58de450d94bf0778c5ffe926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" o:title="eqIde3094b1d58de450d94bf0778c5ffe92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 w:eastAsia="宋体" w:cs="宋体"/>
        </w:rPr>
        <w:t>为</w:t>
      </w:r>
      <w:r>
        <w:rPr>
          <w:rFonts w:ascii="Times New Roman" w:hAnsi="Times New Roman" w:eastAsia="Times New Roman" w:cs="Times New Roman"/>
        </w:rPr>
        <w:t>(    )</w:t>
      </w:r>
    </w:p>
    <w:p w14:paraId="3D5965EB"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object>
          <v:shape id="_x0000_i1030" o:spt="75" alt="eqId3f304d4992fa44769c3f0a74bdb201bd" type="#_x0000_t75" style="height:30.85pt;width:69.2pt;" o:ole="t" filled="f" o:preferrelative="t" stroked="f" coordsize="21600,21600">
            <v:path/>
            <v:fill on="f" focussize="0,0"/>
            <v:stroke on="f" joinstyle="miter"/>
            <v:imagedata r:id="rId17" o:title="eqId3f304d4992fa44769c3f0a74bdb201b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B．</w:t>
      </w:r>
      <w:r>
        <w:object>
          <v:shape id="_x0000_i1031" o:spt="75" alt="eqIdb27f6f0870f24020b7c44d97b9c12a0e" type="#_x0000_t75" style="height:15.9pt;width:64.05pt;" o:ole="t" filled="f" o:preferrelative="t" stroked="f" coordsize="21600,21600">
            <v:path/>
            <v:fill on="f" focussize="0,0"/>
            <v:stroke on="f" joinstyle="miter"/>
            <v:imagedata r:id="rId19" o:title="eqIdb27f6f0870f24020b7c44d97b9c12a0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C．</w:t>
      </w:r>
      <w:r>
        <w:object>
          <v:shape id="_x0000_i1032" o:spt="75" alt="eqId93af0fa32df6422b80bc966c4b167d59" type="#_x0000_t75" style="height:15.9pt;width:57.95pt;" o:ole="t" filled="f" o:preferrelative="t" stroked="f" coordsize="21600,21600">
            <v:path/>
            <v:fill on="f" focussize="0,0"/>
            <v:stroke on="f" joinstyle="miter"/>
            <v:imagedata r:id="rId21" o:title="eqId93af0fa32df6422b80bc966c4b167d5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ab/>
      </w:r>
      <w:r>
        <w:rPr>
          <w:rFonts w:hint="eastAsia"/>
          <w:lang w:val="en-US" w:eastAsia="zh-CN"/>
        </w:rPr>
        <w:t xml:space="preserve">   </w:t>
      </w:r>
      <w:r>
        <w:t>D．</w:t>
      </w:r>
      <w:r>
        <w:object>
          <v:shape id="_x0000_i1033" o:spt="75" alt="eqId1cff3746632346aead873085daa63c08" type="#_x0000_t75" style="height:30.85pt;width:65.9pt;" o:ole="t" filled="f" o:preferrelative="t" stroked="f" coordsize="21600,21600">
            <v:path/>
            <v:fill on="f" focussize="0,0"/>
            <v:stroke on="f" joinstyle="miter"/>
            <v:imagedata r:id="rId23" o:title="eqId1cff3746632346aead873085daa63c0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</w:p>
    <w:p w14:paraId="4ED1298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在密闭容器中进行反应：</w:t>
      </w:r>
      <w:r>
        <w:rPr>
          <w:rFonts w:ascii="Times New Roman" w:hAnsi="Times New Roman" w:eastAsia="Times New Roman" w:cs="Times New Roman"/>
        </w:rPr>
        <w:t xml:space="preserve"> X(g)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 xml:space="preserve">Y(g) </w:t>
      </w:r>
      <w:r>
        <w:object>
          <v:shape id="_x0000_i1034" o:spt="75" alt="eqIdee0ec79c14b24b02b686873dc2b35807" type="#_x0000_t75" style="height:22.2pt;width:31.2pt;" o:ole="t" filled="f" o:preferrelative="t" stroked="f" coordsize="21600,21600">
            <v:path/>
            <v:fill on="f" focussize="0,0"/>
            <v:stroke on="f" joinstyle="miter"/>
            <v:imagedata r:id="rId25" o:title="eqIdee0ec79c14b24b02b686873dc2b3580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3Z(g)  ΔH &lt; 0</w:t>
      </w:r>
      <w:r>
        <w:rPr>
          <w:rFonts w:ascii="宋体" w:hAnsi="宋体" w:eastAsia="宋体" w:cs="宋体"/>
        </w:rPr>
        <w:t>，下列图像不正确的是</w:t>
      </w:r>
    </w:p>
    <w:p w14:paraId="6A76E26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045845" cy="981710"/>
            <wp:effectExtent l="0" t="0" r="1905" b="889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125220" cy="762000"/>
            <wp:effectExtent l="0" t="0" r="1778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114300" distR="114300">
            <wp:extent cx="1104900" cy="869950"/>
            <wp:effectExtent l="0" t="0" r="0" b="635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D．</w:t>
      </w:r>
      <w:r>
        <w:drawing>
          <wp:inline distT="0" distB="0" distL="114300" distR="114300">
            <wp:extent cx="1228725" cy="94297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0497A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已知</w:t>
      </w:r>
      <w:r>
        <w:rPr>
          <w:rFonts w:ascii="Times New Roman" w:hAnsi="Times New Roman" w:eastAsia="Times New Roman" w:cs="Times New Roman"/>
        </w:rPr>
        <w:t>HF</w:t>
      </w:r>
      <w:r>
        <w:rPr>
          <w:rFonts w:ascii="宋体" w:hAnsi="宋体" w:eastAsia="宋体" w:cs="宋体"/>
        </w:rPr>
        <w:t>在水溶液中建立如下电离平衡：</w:t>
      </w:r>
      <w:r>
        <w:rPr>
          <w:rFonts w:ascii="Times New Roman" w:hAnsi="Times New Roman" w:eastAsia="Times New Roman" w:cs="Times New Roman"/>
        </w:rPr>
        <w:t xml:space="preserve">HF </w:t>
      </w:r>
      <w:r>
        <w:rPr>
          <w:rFonts w:ascii="宋体" w:hAnsi="宋体" w:eastAsia="宋体" w:cs="宋体"/>
        </w:rPr>
        <w:t>⇌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</w:rPr>
        <w:t>F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ascii="宋体" w:hAnsi="宋体" w:eastAsia="宋体" w:cs="宋体"/>
        </w:rPr>
        <w:t>，若只改变一个条件，可以使</w:t>
      </w:r>
      <w:r>
        <w:rPr>
          <w:rFonts w:ascii="Times New Roman" w:hAnsi="Times New Roman" w:eastAsia="Times New Roman" w:cs="Times New Roman"/>
        </w:rPr>
        <w:t>c(F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减小的是</w:t>
      </w:r>
    </w:p>
    <w:p w14:paraId="2167348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通氯化氢气体</w:t>
      </w:r>
      <w:r>
        <w:t>B．</w:t>
      </w:r>
      <w:r>
        <w:rPr>
          <w:rFonts w:ascii="宋体" w:hAnsi="宋体" w:eastAsia="宋体" w:cs="宋体"/>
        </w:rPr>
        <w:t>加少量氟化钾固体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t>C．</w:t>
      </w:r>
      <w:r>
        <w:rPr>
          <w:rFonts w:ascii="宋体" w:hAnsi="宋体" w:eastAsia="宋体" w:cs="宋体"/>
        </w:rPr>
        <w:t>加少量氢氧化钠固体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t>D．</w:t>
      </w:r>
      <w:r>
        <w:rPr>
          <w:rFonts w:ascii="宋体" w:hAnsi="宋体" w:eastAsia="宋体" w:cs="宋体"/>
        </w:rPr>
        <w:t>通少量氟化氢气体</w:t>
      </w:r>
    </w:p>
    <w:p w14:paraId="60CC10C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下列有关水处理的离子方程式不正确的是</w:t>
      </w:r>
    </w:p>
    <w:p w14:paraId="67D2E28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宋体" w:hAnsi="宋体" w:eastAsia="宋体" w:cs="宋体"/>
        </w:rPr>
        <w:t>用</w:t>
      </w:r>
      <w:r>
        <w:rPr>
          <w:rFonts w:ascii="Times New Roman" w:hAnsi="Times New Roman" w:eastAsia="Times New Roman" w:cs="Times New Roman"/>
        </w:rPr>
        <w:t>FeS</w:t>
      </w:r>
      <w:r>
        <w:rPr>
          <w:rFonts w:ascii="宋体" w:hAnsi="宋体" w:eastAsia="宋体" w:cs="宋体"/>
        </w:rPr>
        <w:t>处理含</w:t>
      </w:r>
      <w:r>
        <w:rPr>
          <w:rFonts w:ascii="Times New Roman" w:hAnsi="Times New Roman" w:eastAsia="Times New Roman" w:cs="Times New Roman"/>
        </w:rPr>
        <w:t>Hg</w:t>
      </w:r>
      <w:r>
        <w:rPr>
          <w:rFonts w:ascii="Times New Roman" w:hAnsi="Times New Roman" w:eastAsia="Times New Roman" w:cs="Times New Roman"/>
          <w:vertAlign w:val="superscript"/>
        </w:rPr>
        <w:t>2+</w:t>
      </w:r>
      <w:r>
        <w:rPr>
          <w:rFonts w:ascii="宋体" w:hAnsi="宋体" w:eastAsia="宋体" w:cs="宋体"/>
        </w:rPr>
        <w:t>废水：</w:t>
      </w:r>
      <w:r>
        <w:rPr>
          <w:rFonts w:ascii="Times New Roman" w:hAnsi="Times New Roman" w:eastAsia="Times New Roman" w:cs="Times New Roman"/>
        </w:rPr>
        <w:t>Hg</w:t>
      </w:r>
      <w:r>
        <w:rPr>
          <w:rFonts w:ascii="Times New Roman" w:hAnsi="Times New Roman" w:eastAsia="Times New Roman" w:cs="Times New Roman"/>
          <w:vertAlign w:val="superscript"/>
        </w:rPr>
        <w:t>2+</w:t>
      </w:r>
      <w:r>
        <w:rPr>
          <w:rFonts w:ascii="Times New Roman" w:hAnsi="Times New Roman" w:eastAsia="Times New Roman" w:cs="Times New Roman"/>
        </w:rPr>
        <w:t>(aq)+FeS(s)═ HgS(s)+Fe</w:t>
      </w:r>
      <w:r>
        <w:rPr>
          <w:rFonts w:ascii="Times New Roman" w:hAnsi="Times New Roman" w:eastAsia="Times New Roman" w:cs="Times New Roman"/>
          <w:vertAlign w:val="superscript"/>
        </w:rPr>
        <w:t>2+</w:t>
      </w:r>
      <w:r>
        <w:rPr>
          <w:rFonts w:ascii="Times New Roman" w:hAnsi="Times New Roman" w:eastAsia="Times New Roman" w:cs="Times New Roman"/>
        </w:rPr>
        <w:t>(aq)</w:t>
      </w:r>
    </w:p>
    <w:p w14:paraId="22CA263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B．</w:t>
      </w:r>
      <w:r>
        <w:rPr>
          <w:rFonts w:ascii="宋体" w:hAnsi="宋体" w:eastAsia="宋体" w:cs="宋体"/>
        </w:rPr>
        <w:t>用生石灰处理酸性废水：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perscript"/>
        </w:rPr>
        <w:t xml:space="preserve">+ </w:t>
      </w:r>
      <w:r>
        <w:rPr>
          <w:rFonts w:ascii="Times New Roman" w:hAnsi="Times New Roman" w:eastAsia="Times New Roman" w:cs="Times New Roman"/>
        </w:rPr>
        <w:t>+ OH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ascii="Times New Roman" w:hAnsi="Times New Roman" w:eastAsia="Times New Roman" w:cs="Times New Roman"/>
        </w:rPr>
        <w:t>═ 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</w:t>
      </w:r>
    </w:p>
    <w:p w14:paraId="0D56D29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C．</w:t>
      </w:r>
      <w:r>
        <w:rPr>
          <w:rFonts w:ascii="宋体" w:hAnsi="宋体" w:eastAsia="宋体" w:cs="宋体"/>
        </w:rPr>
        <w:t>用氯气处理酸性氨氮废水：</w:t>
      </w:r>
      <w:r>
        <w:rPr>
          <w:rFonts w:ascii="Times New Roman" w:hAnsi="Times New Roman" w:eastAsia="Times New Roman" w:cs="Times New Roman"/>
        </w:rPr>
        <w:t>2NH</w:t>
      </w:r>
      <w:r>
        <w:object>
          <v:shape id="_x0000_i1035" o:spt="75" alt="eqIde3aacaf662a84cd3971594cd0a42e661" type="#_x0000_t75" style="height:20pt;width:8pt;" o:ole="t" filled="f" o:preferrelative="t" stroked="f" coordsize="21600,21600">
            <v:path/>
            <v:fill on="f" focussize="0,0"/>
            <v:stroke on="f" joinstyle="miter"/>
            <v:imagedata r:id="rId31" o:title="eqIde3aacaf662a84cd3971594cd0a42e661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+3Cl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═ 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+8H</w:t>
      </w:r>
      <w:r>
        <w:rPr>
          <w:rFonts w:ascii="Times New Roman" w:hAnsi="Times New Roman" w:eastAsia="Times New Roman" w:cs="Times New Roman"/>
          <w:vertAlign w:val="superscript"/>
        </w:rPr>
        <w:t>+</w:t>
      </w:r>
      <w:r>
        <w:rPr>
          <w:rFonts w:ascii="Times New Roman" w:hAnsi="Times New Roman" w:eastAsia="Times New Roman" w:cs="Times New Roman"/>
        </w:rPr>
        <w:t>+6Cl</w:t>
      </w:r>
      <w:r>
        <w:rPr>
          <w:rFonts w:ascii="Times New Roman" w:hAnsi="Times New Roman" w:eastAsia="Times New Roman" w:cs="Times New Roman"/>
          <w:vertAlign w:val="superscript"/>
        </w:rPr>
        <w:t>-</w:t>
      </w:r>
    </w:p>
    <w:p w14:paraId="6FC5E3D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D．</w:t>
      </w:r>
      <w:r>
        <w:rPr>
          <w:rFonts w:ascii="宋体" w:hAnsi="宋体" w:eastAsia="宋体" w:cs="宋体"/>
        </w:rPr>
        <w:t>用明矾沉降水中的悬浮颗粒：</w:t>
      </w:r>
      <w:r>
        <w:rPr>
          <w:rFonts w:ascii="Times New Roman" w:hAnsi="Times New Roman" w:eastAsia="Times New Roman" w:cs="Times New Roman"/>
        </w:rPr>
        <w:t>Al</w:t>
      </w:r>
      <w:r>
        <w:rPr>
          <w:rFonts w:ascii="Times New Roman" w:hAnsi="Times New Roman" w:eastAsia="Times New Roman" w:cs="Times New Roman"/>
          <w:vertAlign w:val="superscript"/>
        </w:rPr>
        <w:t>3+</w:t>
      </w:r>
      <w:r>
        <w:rPr>
          <w:rFonts w:ascii="Times New Roman" w:hAnsi="Times New Roman" w:eastAsia="Times New Roman" w:cs="Times New Roman"/>
        </w:rPr>
        <w:t>+3H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 xml:space="preserve">O </w:t>
      </w:r>
      <w:r>
        <w:object>
          <v:shape id="_x0000_i1036" o:spt="75" alt="eqIdee0ec79c14b24b02b686873dc2b35807" type="#_x0000_t75" style="height:22.2pt;width:31.2pt;" o:ole="t" filled="f" o:preferrelative="t" stroked="f" coordsize="21600,21600">
            <v:path/>
            <v:fill on="f" focussize="0,0"/>
            <v:stroke on="f" joinstyle="miter"/>
            <v:imagedata r:id="rId25" o:title="eqIdee0ec79c14b24b02b686873dc2b3580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Al(OH)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胶体</w:t>
      </w:r>
      <w:r>
        <w:rPr>
          <w:rFonts w:ascii="Times New Roman" w:hAnsi="Times New Roman" w:eastAsia="Times New Roman" w:cs="Times New Roman"/>
        </w:rPr>
        <w:t>)+3H</w:t>
      </w:r>
      <w:r>
        <w:rPr>
          <w:rFonts w:ascii="Times New Roman" w:hAnsi="Times New Roman" w:eastAsia="Times New Roman" w:cs="Times New Roman"/>
          <w:vertAlign w:val="superscript"/>
        </w:rPr>
        <w:t>+</w:t>
      </w:r>
    </w:p>
    <w:p w14:paraId="4ED12D4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8．</w:t>
      </w:r>
      <w:r>
        <w:rPr>
          <w:rFonts w:ascii="宋体" w:hAnsi="宋体" w:eastAsia="宋体" w:cs="宋体"/>
        </w:rPr>
        <w:t>下列性质中，可以证明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是弱酸的是</w:t>
      </w:r>
      <w:r>
        <w:rPr>
          <w:rFonts w:ascii="Times New Roman" w:hAnsi="Times New Roman" w:eastAsia="Times New Roman" w:cs="Times New Roman"/>
        </w:rPr>
        <w:t xml:space="preserve">(    ) </w:t>
      </w:r>
    </w:p>
    <w:p w14:paraId="3F489209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</w:t>
      </w:r>
      <w:r>
        <w:rPr>
          <w:rFonts w:ascii="Times New Roman" w:hAnsi="Times New Roman" w:eastAsia="Times New Roman" w:cs="Times New Roman"/>
        </w:rPr>
        <w:t>1 mol</w:t>
      </w:r>
      <w:r>
        <w:rPr>
          <w:rFonts w:ascii="宋体" w:hAnsi="宋体" w:eastAsia="宋体" w:cs="宋体"/>
        </w:rPr>
        <w:t>·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的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溶液的</w:t>
      </w:r>
      <w:r>
        <w:rPr>
          <w:rFonts w:ascii="Times New Roman" w:hAnsi="Times New Roman" w:eastAsia="Times New Roman" w:cs="Times New Roman"/>
        </w:rPr>
        <w:t>pH=1</w:t>
      </w:r>
      <w:r>
        <w:rPr>
          <w:rFonts w:ascii="宋体" w:hAnsi="宋体" w:eastAsia="宋体" w:cs="宋体"/>
        </w:rPr>
        <w:t>　②</w:t>
      </w:r>
      <w:r>
        <w:rPr>
          <w:rFonts w:ascii="Times New Roman" w:hAnsi="Times New Roman" w:eastAsia="Times New Roman" w:cs="Times New Roman"/>
        </w:rPr>
        <w:t>NaA</w:t>
      </w:r>
      <w:r>
        <w:rPr>
          <w:rFonts w:ascii="宋体" w:hAnsi="宋体" w:eastAsia="宋体" w:cs="宋体"/>
        </w:rPr>
        <w:t>溶液显碱性　③在相同条件下，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溶液的导电性比盐酸弱　④体积相同、浓度相同的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溶液与</w:t>
      </w:r>
      <w:r>
        <w:rPr>
          <w:rFonts w:ascii="Times New Roman" w:hAnsi="Times New Roman" w:eastAsia="Times New Roman" w:cs="Times New Roman"/>
        </w:rPr>
        <w:t>NaOH</w:t>
      </w:r>
      <w:r>
        <w:rPr>
          <w:rFonts w:ascii="宋体" w:hAnsi="宋体" w:eastAsia="宋体" w:cs="宋体"/>
        </w:rPr>
        <w:t>溶液恰好完全反应　⑤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相同、体积相同的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溶液和</w:t>
      </w:r>
      <w:r>
        <w:rPr>
          <w:rFonts w:ascii="Times New Roman" w:hAnsi="Times New Roman" w:eastAsia="Times New Roman" w:cs="Times New Roman"/>
        </w:rPr>
        <w:t>HCl</w:t>
      </w:r>
      <w:r>
        <w:rPr>
          <w:rFonts w:ascii="宋体" w:hAnsi="宋体" w:eastAsia="宋体" w:cs="宋体"/>
        </w:rPr>
        <w:t>溶液与</w:t>
      </w:r>
      <w:r>
        <w:rPr>
          <w:rFonts w:ascii="Times New Roman" w:hAnsi="Times New Roman" w:eastAsia="Times New Roman" w:cs="Times New Roman"/>
        </w:rPr>
        <w:t>Fe</w:t>
      </w:r>
      <w:r>
        <w:rPr>
          <w:rFonts w:ascii="宋体" w:hAnsi="宋体" w:eastAsia="宋体" w:cs="宋体"/>
        </w:rPr>
        <w:t>反应时，开始放出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的速率一样　⑥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溶液中</w:t>
      </w:r>
      <w:r>
        <w:rPr>
          <w:rFonts w:ascii="Times New Roman" w:hAnsi="Times New Roman" w:eastAsia="Times New Roman" w:cs="Times New Roman"/>
        </w:rPr>
        <w:t>HA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perscript"/>
        </w:rPr>
        <w:t>-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宋体" w:hAnsi="宋体" w:eastAsia="宋体" w:cs="宋体"/>
        </w:rPr>
        <w:t>同时存在</w:t>
      </w:r>
    </w:p>
    <w:p w14:paraId="73A965D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①②③⑥</w:t>
      </w:r>
      <w:r>
        <w:tab/>
      </w:r>
      <w:r>
        <w:t>B．</w:t>
      </w:r>
      <w:r>
        <w:rPr>
          <w:rFonts w:ascii="宋体" w:hAnsi="宋体" w:eastAsia="宋体" w:cs="宋体"/>
        </w:rPr>
        <w:t>②③④⑤</w:t>
      </w:r>
      <w:r>
        <w:tab/>
      </w:r>
      <w:r>
        <w:t>C．</w:t>
      </w:r>
      <w:r>
        <w:rPr>
          <w:rFonts w:ascii="宋体" w:hAnsi="宋体" w:eastAsia="宋体" w:cs="宋体"/>
        </w:rPr>
        <w:t>①④⑤⑥</w:t>
      </w:r>
      <w:r>
        <w:tab/>
      </w:r>
      <w:r>
        <w:t>D．</w:t>
      </w:r>
      <w:r>
        <w:rPr>
          <w:rFonts w:ascii="宋体" w:hAnsi="宋体" w:eastAsia="宋体" w:cs="宋体"/>
        </w:rPr>
        <w:t>③⑤⑥</w:t>
      </w:r>
    </w:p>
    <w:p w14:paraId="45A9276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9．</w:t>
      </w:r>
      <w:r>
        <w:rPr>
          <w:rFonts w:ascii="宋体" w:hAnsi="宋体" w:eastAsia="宋体" w:cs="宋体"/>
        </w:rPr>
        <w:t>向</w:t>
      </w:r>
      <w:r>
        <w:object>
          <v:shape id="_x0000_i1037" o:spt="75" alt="eqIda9903954e59940bf850ea2e2cbf5e292" type="#_x0000_t75" style="height:19.15pt;width:126.25pt;" o:ole="t" filled="f" o:preferrelative="t" stroked="f" coordsize="21600,21600">
            <v:path/>
            <v:fill on="f" focussize="0,0"/>
            <v:stroke on="f" joinstyle="miter"/>
            <v:imagedata r:id="rId34" o:title="eqIda9903954e59940bf850ea2e2cbf5e29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宋体" w:hAnsi="宋体" w:eastAsia="宋体" w:cs="宋体"/>
        </w:rPr>
        <w:t>溶液中缓慢滴加</w:t>
      </w:r>
      <w:r>
        <w:rPr>
          <w:rFonts w:ascii="Times New Roman" w:hAnsi="Times New Roman" w:eastAsia="Times New Roman" w:cs="Times New Roman"/>
        </w:rPr>
        <w:t>100 mL</w:t>
      </w:r>
      <w:r>
        <w:object>
          <v:shape id="_x0000_i1038" o:spt="75" alt="eqId9cae3972e53d4214b7998e52cb3788d4" type="#_x0000_t75" style="height:15.6pt;width:56.4pt;" o:ole="t" filled="f" o:preferrelative="t" stroked="f" coordsize="21600,21600">
            <v:path/>
            <v:fill on="f" focussize="0,0"/>
            <v:stroke on="f" joinstyle="miter"/>
            <v:imagedata r:id="rId36" o:title="eqId9cae3972e53d4214b7998e52cb3788d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</w:rPr>
        <w:t>盐酸，溶液中各离子的物质的量随加入盐酸的物质的量的变化如图所示</w:t>
      </w:r>
      <w:r>
        <w:rPr>
          <w:rFonts w:ascii="Times New Roman" w:hAnsi="Times New Roman" w:eastAsia="Times New Roman" w:cs="Times New Roman"/>
        </w:rPr>
        <w:t>(</w:t>
      </w:r>
      <w:r>
        <w:object>
          <v:shape id="_x0000_i1039" o:spt="75" alt="eqId52bccce7279f4503af6610b953e9c55b" type="#_x0000_t75" style="height:15.05pt;width:16.9pt;" o:ole="t" filled="f" o:preferrelative="t" stroked="f" coordsize="21600,21600">
            <v:path/>
            <v:fill on="f" focussize="0,0"/>
            <v:stroke on="f" joinstyle="miter"/>
            <v:imagedata r:id="rId38" o:title="eqId52bccce7279f4503af6610b953e9c55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</w:rPr>
        <w:t>和</w:t>
      </w:r>
      <w:r>
        <w:object>
          <v:shape id="_x0000_i1040" o:spt="75" alt="eqId8f6599d2e6404ccca1fcac1817682392" type="#_x0000_t75" style="height:15.05pt;width:20.95pt;" o:ole="t" filled="f" o:preferrelative="t" stroked="f" coordsize="21600,21600">
            <v:path/>
            <v:fill on="f" focussize="0,0"/>
            <v:stroke on="f" joinstyle="miter"/>
            <v:imagedata r:id="rId40" o:title="eqId8f6599d2e6404ccca1fcac1817682392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 w:eastAsia="宋体" w:cs="宋体"/>
        </w:rPr>
        <w:t>未画出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，已知：碳酸的电离平衡常数</w:t>
      </w:r>
      <w:r>
        <w:object>
          <v:shape id="_x0000_i1041" o:spt="75" alt="eqId6381f229f9ef4b0fab09a0af487d31d9" type="#_x0000_t75" style="height:19.15pt;width:76.2pt;" o:ole="t" filled="f" o:preferrelative="t" stroked="f" coordsize="21600,21600">
            <v:path/>
            <v:fill on="f" focussize="0,0"/>
            <v:stroke on="f" joinstyle="miter"/>
            <v:imagedata r:id="rId42" o:title="eqId6381f229f9ef4b0fab09a0af487d31d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object>
          <v:shape id="_x0000_i1042" o:spt="75" alt="eqIdb5dcf240bf1a42d2bb4d9020c0137bec" type="#_x0000_t75" style="height:19.15pt;width:79.95pt;" o:ole="t" filled="f" o:preferrelative="t" stroked="f" coordsize="21600,21600">
            <v:path/>
            <v:fill on="f" focussize="0,0"/>
            <v:stroke on="f" joinstyle="miter"/>
            <v:imagedata r:id="rId44" o:title="eqIdb5dcf240bf1a42d2bb4d9020c0137be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</w:rPr>
        <w:t>，下列说法错误的是</w:t>
      </w:r>
      <w:r>
        <w:rPr>
          <w:rFonts w:ascii="Times New Roman" w:hAnsi="Times New Roman" w:eastAsia="Times New Roman" w:cs="Times New Roman"/>
        </w:rPr>
        <w:t>(    )</w:t>
      </w:r>
    </w:p>
    <w:p w14:paraId="5A5FD9FB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36195</wp:posOffset>
            </wp:positionV>
            <wp:extent cx="2077085" cy="1369060"/>
            <wp:effectExtent l="0" t="0" r="18415" b="2540"/>
            <wp:wrapSquare wrapText="bothSides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77085" cy="1369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</w:t>
      </w:r>
      <w:r>
        <w:rPr>
          <w:rFonts w:ascii="宋体" w:hAnsi="宋体" w:eastAsia="宋体" w:cs="宋体"/>
        </w:rPr>
        <w:t>滴加至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点时，</w:t>
      </w:r>
      <w:r>
        <w:object>
          <v:shape id="_x0000_i1043" o:spt="75" alt="eqId454f7ad6a79947d595889b1fcaee72bf" type="#_x0000_t75" style="height:19.95pt;width:86.15pt;" o:ole="t" filled="f" o:preferrelative="t" stroked="f" coordsize="21600,21600">
            <v:path/>
            <v:fill on="f" focussize="0,0"/>
            <v:stroke on="f" joinstyle="miter"/>
            <v:imagedata r:id="rId47" o:title="eqId454f7ad6a79947d595889b1fcaee72b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</w:p>
    <w:p w14:paraId="2F3F9CA9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滴加至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点时，</w:t>
      </w:r>
      <w:r>
        <w:object>
          <v:shape id="_x0000_i1044" o:spt="75" alt="eqId72b9eee121c647c8aa8797072372cacf" type="#_x0000_t75" style="height:36pt;width:95.8pt;" o:ole="t" filled="f" o:preferrelative="t" stroked="f" coordsize="21600,21600">
            <v:path/>
            <v:fill on="f" focussize="0,0"/>
            <v:stroke on="f" joinstyle="miter"/>
            <v:imagedata r:id="rId49" o:title="eqId72b9eee121c647c8aa8797072372cac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</w:p>
    <w:p w14:paraId="665B7CEC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滴加至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点时，</w:t>
      </w:r>
      <w:r>
        <w:object>
          <v:shape id="_x0000_i1045" o:spt="75" alt="eqId701aa4450da749d3b8da376617f1d347" type="#_x0000_t75" style="height:20.9pt;width:137.15pt;" o:ole="t" filled="f" o:preferrelative="t" stroked="f" coordsize="21600,21600">
            <v:path/>
            <v:fill on="f" focussize="0,0"/>
            <v:stroke on="f" joinstyle="miter"/>
            <v:imagedata r:id="rId51" o:title="eqId701aa4450da749d3b8da376617f1d34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</w:p>
    <w:p w14:paraId="494410E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D．</w:t>
      </w:r>
      <w:r>
        <w:rPr>
          <w:rFonts w:ascii="宋体" w:hAnsi="宋体" w:eastAsia="宋体" w:cs="宋体"/>
        </w:rPr>
        <w:t>滴加至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点时，溶液的</w:t>
      </w:r>
      <w:r>
        <w:rPr>
          <w:rFonts w:ascii="Times New Roman" w:hAnsi="Times New Roman" w:eastAsia="Times New Roman" w:cs="Times New Roman"/>
        </w:rPr>
        <w:t>pH&lt;7</w:t>
      </w:r>
    </w:p>
    <w:p w14:paraId="2F0BF80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10．</w:t>
      </w:r>
      <w:r>
        <w:rPr>
          <w:rFonts w:ascii="宋体" w:hAnsi="宋体" w:eastAsia="宋体" w:cs="宋体"/>
        </w:rPr>
        <w:t>只知某反应向正反应方向移动，下列说法</w:t>
      </w:r>
      <w:r>
        <w:rPr>
          <w:rFonts w:ascii="宋体" w:hAnsi="宋体" w:eastAsia="宋体" w:cs="宋体"/>
          <w:em w:val="dot"/>
        </w:rPr>
        <w:t>不正确</w:t>
      </w:r>
      <w:r>
        <w:rPr>
          <w:rFonts w:ascii="宋体" w:hAnsi="宋体" w:eastAsia="宋体" w:cs="宋体"/>
        </w:rPr>
        <w:t>的是</w:t>
      </w:r>
      <w:r>
        <w:rPr>
          <w:rFonts w:ascii="Times New Roman" w:hAnsi="Times New Roman" w:eastAsia="Times New Roman" w:cs="Times New Roman"/>
        </w:rPr>
        <w:t>(    )</w:t>
      </w:r>
    </w:p>
    <w:p w14:paraId="3EEE4BD1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①反应物转化率必定增加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ascii="宋体" w:hAnsi="宋体" w:eastAsia="宋体" w:cs="宋体"/>
        </w:rPr>
        <w:t>②生成物的浓度必定增加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ascii="宋体" w:hAnsi="宋体" w:eastAsia="宋体" w:cs="宋体"/>
        </w:rPr>
        <w:t>③反应物的浓度必定降低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bookmarkStart w:id="0" w:name="_GoBack"/>
      <w:bookmarkEnd w:id="0"/>
      <w:r>
        <w:rPr>
          <w:rFonts w:ascii="宋体" w:hAnsi="宋体" w:eastAsia="宋体" w:cs="宋体"/>
        </w:rPr>
        <w:t>④生成物的质量必定减少</w:t>
      </w:r>
    </w:p>
    <w:p w14:paraId="15C0EC6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/>
        </w:rPr>
      </w:pPr>
      <w:r>
        <w:t>A．</w:t>
      </w:r>
      <w:r>
        <w:rPr>
          <w:rFonts w:ascii="宋体" w:hAnsi="宋体" w:eastAsia="宋体" w:cs="宋体"/>
        </w:rPr>
        <w:t>只有①②</w:t>
      </w:r>
      <w:r>
        <w:tab/>
      </w:r>
      <w:r>
        <w:t>B．</w:t>
      </w:r>
      <w:r>
        <w:rPr>
          <w:rFonts w:ascii="宋体" w:hAnsi="宋体" w:eastAsia="宋体" w:cs="宋体"/>
        </w:rPr>
        <w:t>只有①②③</w:t>
      </w:r>
      <w:r>
        <w:tab/>
      </w:r>
      <w:r>
        <w:t>C．</w:t>
      </w:r>
      <w:r>
        <w:rPr>
          <w:rFonts w:ascii="宋体" w:hAnsi="宋体" w:eastAsia="宋体" w:cs="宋体"/>
        </w:rPr>
        <w:t>只有③④</w:t>
      </w:r>
      <w:r>
        <w:tab/>
      </w:r>
      <w:r>
        <w:t>D．</w:t>
      </w:r>
      <w:r>
        <w:rPr>
          <w:rFonts w:ascii="宋体" w:hAnsi="宋体" w:eastAsia="宋体" w:cs="宋体"/>
        </w:rPr>
        <w:t>①②③④</w:t>
      </w:r>
    </w:p>
    <w:p w14:paraId="531A31EA">
      <w:pPr>
        <w:rPr>
          <w:rFonts w:hint="eastAsia" w:eastAsiaTheme="minor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二</w:t>
      </w:r>
      <w:r>
        <w:rPr>
          <w:rFonts w:hint="eastAsia"/>
          <w:b/>
        </w:rPr>
        <w:t>、</w:t>
      </w:r>
      <w:r>
        <w:rPr>
          <w:rFonts w:hint="eastAsia"/>
          <w:b/>
          <w:lang w:val="en-US" w:eastAsia="zh-CN"/>
        </w:rPr>
        <w:t>非选择题</w:t>
      </w:r>
    </w:p>
    <w:p w14:paraId="0BE87552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501015</wp:posOffset>
            </wp:positionV>
            <wp:extent cx="2026285" cy="1236980"/>
            <wp:effectExtent l="0" t="0" r="12065" b="1270"/>
            <wp:wrapSquare wrapText="bothSides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26285" cy="1236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宋体" w:hAnsi="宋体" w:eastAsia="宋体" w:cs="宋体"/>
        </w:rPr>
        <w:t>高铁电池作为新型可充电电池，具有放电曲线平坦，高能高容量，原料丰富，绿色无污染等优点。</w:t>
      </w:r>
    </w:p>
    <w:p w14:paraId="22F43E51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I.如</w:t>
      </w:r>
      <w:r>
        <w:rPr>
          <w:rFonts w:ascii="宋体" w:hAnsi="宋体" w:eastAsia="宋体" w:cs="宋体"/>
        </w:rPr>
        <w:t>图为简易的高铁电池的工作装置。已知：放电后，两极</w:t>
      </w:r>
    </w:p>
    <w:p w14:paraId="486857D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都产生红褐色悬浮物。请回答下列问题：</w:t>
      </w:r>
    </w:p>
    <w:p w14:paraId="5CC5AE4E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该电池放电时的总反应为</w:t>
      </w:r>
      <w:r>
        <w:t>___________</w:t>
      </w:r>
      <w:r>
        <w:rPr>
          <w:rFonts w:ascii="宋体" w:hAnsi="宋体" w:eastAsia="宋体" w:cs="宋体"/>
        </w:rPr>
        <w:t>。</w:t>
      </w:r>
    </w:p>
    <w:p w14:paraId="440EB54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该电池充电时阳极反应的电极反应方程式为</w:t>
      </w:r>
      <w:r>
        <w:t>___________</w:t>
      </w:r>
      <w:r>
        <w:rPr>
          <w:rFonts w:ascii="宋体" w:hAnsi="宋体" w:eastAsia="宋体" w:cs="宋体"/>
        </w:rPr>
        <w:t>。</w:t>
      </w:r>
    </w:p>
    <w:p w14:paraId="38141D11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3933190</wp:posOffset>
            </wp:positionH>
            <wp:positionV relativeFrom="paragraph">
              <wp:posOffset>358140</wp:posOffset>
            </wp:positionV>
            <wp:extent cx="1584960" cy="1478280"/>
            <wp:effectExtent l="0" t="0" r="15240" b="7620"/>
            <wp:wrapSquare wrapText="bothSides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放电时，此盐桥中阴离子的运动方向是</w:t>
      </w:r>
      <w:r>
        <w:t>__________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从左向右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从右向左</w:t>
      </w:r>
      <w:r>
        <w:rPr>
          <w:rFonts w:ascii="Times New Roman" w:hAnsi="Times New Roman" w:eastAsia="Times New Roman" w:cs="Times New Roman"/>
        </w:rPr>
        <w:t>”)</w:t>
      </w:r>
      <w:r>
        <w:rPr>
          <w:rFonts w:ascii="宋体" w:hAnsi="宋体" w:eastAsia="宋体" w:cs="宋体"/>
        </w:rPr>
        <w:t>。</w:t>
      </w:r>
    </w:p>
    <w:p w14:paraId="6164FDED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II.</w:t>
      </w:r>
      <w:r>
        <w:rPr>
          <w:rFonts w:ascii="宋体" w:hAnsi="宋体" w:eastAsia="宋体" w:cs="宋体"/>
        </w:rPr>
        <w:t>现用蓄电池</w:t>
      </w:r>
      <w:r>
        <w:rPr>
          <w:rFonts w:ascii="Times New Roman" w:hAnsi="Times New Roman" w:eastAsia="Times New Roman" w:cs="Times New Roman"/>
        </w:rPr>
        <w:t>Fe+NiO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+2H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</w:t>
      </w:r>
      <w:r>
        <w:object>
          <v:shape id="_x0000_i1046" o:spt="75" alt="eqId638109d38b3645689a282ecc1c365914" type="#_x0000_t75" style="height:27.65pt;width:15.7pt;" o:ole="t" filled="f" o:preferrelative="t" stroked="f" coordsize="21600,21600">
            <v:path/>
            <v:fill on="f" focussize="0,0"/>
            <v:stroke on="f" joinstyle="miter"/>
            <v:imagedata r:id="rId55" o:title="eqId638109d38b3645689a282ecc1c36591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Fe(OH)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+Ni(OH)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为电源，制取少量高铁酸钾。反应装置如图所示：</w:t>
      </w: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电解时，石墨电极连接的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极上放电的物质为</w:t>
      </w:r>
      <w:r>
        <w:t>__________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“Fe”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“NiO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”)</w:t>
      </w:r>
      <w:r>
        <w:rPr>
          <w:rFonts w:ascii="宋体" w:hAnsi="宋体" w:eastAsia="宋体" w:cs="宋体"/>
        </w:rPr>
        <w:t>。</w:t>
      </w:r>
    </w:p>
    <w:p w14:paraId="75EE08E5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写出电解池中铁电极发生的电极反应式</w:t>
      </w:r>
      <w:r>
        <w:t>__________</w:t>
      </w:r>
      <w:r>
        <w:rPr>
          <w:rFonts w:ascii="宋体" w:hAnsi="宋体" w:eastAsia="宋体" w:cs="宋体"/>
        </w:rPr>
        <w:t>。</w:t>
      </w:r>
    </w:p>
    <w:p w14:paraId="51DADFEE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当消耗掉</w:t>
      </w:r>
      <w:r>
        <w:rPr>
          <w:rFonts w:ascii="Times New Roman" w:hAnsi="Times New Roman" w:eastAsia="Times New Roman" w:cs="Times New Roman"/>
        </w:rPr>
        <w:t>0.1molNiO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时，生成高铁酸钾</w:t>
      </w:r>
      <w:r>
        <w:t>__________</w:t>
      </w:r>
      <w:r>
        <w:rPr>
          <w:rFonts w:ascii="Times New Roman" w:hAnsi="Times New Roman" w:eastAsia="Times New Roman" w:cs="Times New Roman"/>
        </w:rPr>
        <w:t>g</w:t>
      </w:r>
      <w:r>
        <w:rPr>
          <w:rFonts w:ascii="宋体" w:hAnsi="宋体" w:eastAsia="宋体" w:cs="宋体"/>
        </w:rPr>
        <w:t>。</w:t>
      </w:r>
    </w:p>
    <w:p w14:paraId="547F95A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宋体" w:hAnsi="宋体" w:eastAsia="宋体" w:cs="宋体"/>
        </w:rPr>
        <w:t>硫酸亚铁铵</w:t>
      </w:r>
      <w:r>
        <w:rPr>
          <w:rFonts w:ascii="Times New Roman" w:hAnsi="Times New Roman" w:eastAsia="Times New Roman" w:cs="Times New Roman"/>
        </w:rPr>
        <w:t>[(NH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·FeSO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·6H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 ]</w:t>
      </w:r>
      <w:r>
        <w:rPr>
          <w:rFonts w:ascii="宋体" w:hAnsi="宋体" w:eastAsia="宋体" w:cs="宋体"/>
        </w:rPr>
        <w:t>为浅绿色晶体，又称摩尔盐，能溶于水，难溶于乙醇。某兴趣小组以废铁屑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含少量硫化物、</w:t>
      </w:r>
      <w:r>
        <w:rPr>
          <w:rFonts w:ascii="Times New Roman" w:hAnsi="Times New Roman" w:eastAsia="Times New Roman" w:cs="Times New Roman"/>
        </w:rPr>
        <w:t>Fe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、油污等杂质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为原料制备摩尔盐的流程如下：</w:t>
      </w:r>
    </w:p>
    <w:p w14:paraId="218C14CB"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314950" cy="1190625"/>
            <wp:effectExtent l="0" t="0" r="0" b="9525"/>
            <wp:docPr id="1243311117" name="图片 12433111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311117" name="图片 1243311117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8C1E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回答下列问题：</w:t>
      </w:r>
    </w:p>
    <w:p w14:paraId="39D397AF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(1)Na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溶液呈碱性的原因是</w:t>
      </w:r>
      <w:r>
        <w:t>_______</w:t>
      </w:r>
      <w:r>
        <w:rPr>
          <w:rFonts w:ascii="Times New Roman" w:hAnsi="Times New Roman" w:eastAsia="Times New Roman" w:cs="Times New Roman"/>
        </w:rPr>
        <w:t xml:space="preserve">  (</w:t>
      </w:r>
      <w:r>
        <w:rPr>
          <w:rFonts w:ascii="宋体" w:hAnsi="宋体" w:eastAsia="宋体" w:cs="宋体"/>
        </w:rPr>
        <w:t>用离子方程式表示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。</w:t>
      </w:r>
    </w:p>
    <w:p w14:paraId="03FEF317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(2)“</w:t>
      </w:r>
      <w:r>
        <w:rPr>
          <w:rFonts w:ascii="宋体" w:hAnsi="宋体" w:eastAsia="宋体" w:cs="宋体"/>
        </w:rPr>
        <w:t>酸溶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在如图所示装置中完成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部分夹持装置省略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。仪器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的名称是</w:t>
      </w:r>
      <w:r>
        <w:t>_______</w:t>
      </w:r>
      <w:r>
        <w:rPr>
          <w:rFonts w:ascii="宋体" w:hAnsi="宋体" w:eastAsia="宋体" w:cs="宋体"/>
        </w:rPr>
        <w:t>，反应过程</w: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182880</wp:posOffset>
            </wp:positionV>
            <wp:extent cx="1740535" cy="1288415"/>
            <wp:effectExtent l="0" t="0" r="12065" b="6985"/>
            <wp:wrapSquare wrapText="bothSides"/>
            <wp:docPr id="1471345674" name="图片 14713456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345674" name="图片 1471345674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</w:rPr>
        <w:t>中有臭鸡蛋气味气体</w:t>
      </w:r>
      <w:r>
        <w:rPr>
          <w:rFonts w:ascii="Times New Roman" w:hAnsi="Times New Roman" w:eastAsia="Times New Roman" w:cs="Times New Roman"/>
        </w:rPr>
        <w:t>(H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S)</w:t>
      </w:r>
      <w:r>
        <w:rPr>
          <w:rFonts w:ascii="宋体" w:hAnsi="宋体" w:eastAsia="宋体" w:cs="宋体"/>
        </w:rPr>
        <w:t>产生，则装置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的作用是</w:t>
      </w:r>
      <w:r>
        <w:t>_______</w:t>
      </w:r>
      <w:r>
        <w:rPr>
          <w:rFonts w:ascii="宋体" w:hAnsi="宋体" w:eastAsia="宋体" w:cs="宋体"/>
        </w:rPr>
        <w:t>。</w:t>
      </w:r>
    </w:p>
    <w:p w14:paraId="4261CCF8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(3)“</w:t>
      </w:r>
      <w:r>
        <w:rPr>
          <w:rFonts w:ascii="宋体" w:hAnsi="宋体" w:eastAsia="宋体" w:cs="宋体"/>
        </w:rPr>
        <w:t>还原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过程主要反应的离子方程式为</w:t>
      </w:r>
      <w:r>
        <w:t>_______</w:t>
      </w:r>
      <w:r>
        <w:rPr>
          <w:rFonts w:ascii="宋体" w:hAnsi="宋体" w:eastAsia="宋体" w:cs="宋体"/>
        </w:rPr>
        <w:t>。</w:t>
      </w:r>
    </w:p>
    <w:p w14:paraId="2821AA2E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(4)“</w:t>
      </w:r>
      <w:r>
        <w:rPr>
          <w:rFonts w:ascii="宋体" w:hAnsi="宋体" w:eastAsia="宋体" w:cs="宋体"/>
        </w:rPr>
        <w:t>系列操作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包括：将转化后溶液蒸发浓缩至有晶膜出现时，</w:t>
      </w:r>
      <w:r>
        <w:t>_______</w:t>
      </w:r>
      <w:r>
        <w:rPr>
          <w:rFonts w:ascii="宋体" w:hAnsi="宋体" w:eastAsia="宋体" w:cs="宋体"/>
        </w:rPr>
        <w:t>，过滤，用无水乙醇洗涤，晾干。</w:t>
      </w:r>
    </w:p>
    <w:p w14:paraId="0B961623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(5)</w:t>
      </w:r>
      <w:r>
        <w:rPr>
          <w:rFonts w:ascii="宋体" w:hAnsi="宋体" w:eastAsia="宋体" w:cs="宋体"/>
        </w:rPr>
        <w:t>产品纯度测定：</w:t>
      </w:r>
    </w:p>
    <w:p w14:paraId="51D54B88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准确称取</w:t>
      </w:r>
      <w:r>
        <w:rPr>
          <w:rFonts w:ascii="Times New Roman" w:hAnsi="Times New Roman" w:eastAsia="Times New Roman" w:cs="Times New Roman"/>
        </w:rPr>
        <w:t>8.0g</w:t>
      </w:r>
      <w:r>
        <w:rPr>
          <w:rFonts w:ascii="宋体" w:hAnsi="宋体" w:eastAsia="宋体" w:cs="宋体"/>
        </w:rPr>
        <w:t>产品，加硫酸溶解，用容量瓶配制</w:t>
      </w:r>
      <w:r>
        <w:rPr>
          <w:rFonts w:ascii="Times New Roman" w:hAnsi="Times New Roman" w:eastAsia="Times New Roman" w:cs="Times New Roman"/>
        </w:rPr>
        <w:t>100mL</w:t>
      </w:r>
      <w:r>
        <w:rPr>
          <w:rFonts w:ascii="宋体" w:hAnsi="宋体" w:eastAsia="宋体" w:cs="宋体"/>
        </w:rPr>
        <w:t>溶液。取</w:t>
      </w:r>
      <w:r>
        <w:rPr>
          <w:rFonts w:ascii="Times New Roman" w:hAnsi="Times New Roman" w:eastAsia="Times New Roman" w:cs="Times New Roman"/>
        </w:rPr>
        <w:t>25.00mL</w:t>
      </w:r>
      <w:r>
        <w:rPr>
          <w:rFonts w:ascii="宋体" w:hAnsi="宋体" w:eastAsia="宋体" w:cs="宋体"/>
        </w:rPr>
        <w:t>上述溶液于锥形瓶中，用</w:t>
      </w:r>
      <w:r>
        <w:rPr>
          <w:rFonts w:ascii="Times New Roman" w:hAnsi="Times New Roman" w:eastAsia="Times New Roman" w:cs="Times New Roman"/>
        </w:rPr>
        <w:t>0.0500mol·L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酸性</w:t>
      </w:r>
      <w:r>
        <w:rPr>
          <w:rFonts w:ascii="Times New Roman" w:hAnsi="Times New Roman" w:eastAsia="Times New Roman" w:cs="Times New Roman"/>
        </w:rPr>
        <w:t>KMnO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标准溶液滴定，消耗标准溶液体积数据如表所示：</w:t>
      </w:r>
    </w:p>
    <w:tbl>
      <w:tblPr>
        <w:tblStyle w:val="5"/>
        <w:tblW w:w="44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44"/>
        <w:gridCol w:w="944"/>
        <w:gridCol w:w="944"/>
        <w:gridCol w:w="944"/>
        <w:gridCol w:w="944"/>
      </w:tblGrid>
      <w:tr w14:paraId="68AE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CBA4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滴定次数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900B5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92A268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F162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3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8734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4</w:t>
            </w:r>
          </w:p>
        </w:tc>
      </w:tr>
      <w:tr w14:paraId="158C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E1DC0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宋体" w:hAnsi="宋体" w:eastAsia="宋体" w:cs="宋体"/>
              </w:rPr>
              <w:t>消耗酸性</w:t>
            </w:r>
            <w:r>
              <w:rPr>
                <w:rFonts w:ascii="Times New Roman" w:hAnsi="Times New Roman" w:eastAsia="Times New Roman" w:cs="Times New Roman"/>
              </w:rPr>
              <w:t xml:space="preserve"> KMnO</w:t>
            </w:r>
            <w:r>
              <w:rPr>
                <w:rFonts w:ascii="Times New Roman" w:hAnsi="Times New Roman" w:eastAsia="Times New Roman" w:cs="Times New Roman"/>
                <w:vertAlign w:val="subscript"/>
              </w:rPr>
              <w:t xml:space="preserve"> 4</w:t>
            </w:r>
            <w:r>
              <w:rPr>
                <w:rFonts w:ascii="宋体" w:hAnsi="宋体" w:eastAsia="宋体" w:cs="宋体"/>
              </w:rPr>
              <w:t>标准溶液的体积</w:t>
            </w:r>
            <w:r>
              <w:rPr>
                <w:rFonts w:ascii="Times New Roman" w:hAnsi="Times New Roman" w:eastAsia="Times New Roman" w:cs="Times New Roman"/>
              </w:rPr>
              <w:t>/mL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567C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21.60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6E4D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20.02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C04F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20.00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2B1A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19.98</w:t>
            </w:r>
          </w:p>
        </w:tc>
      </w:tr>
    </w:tbl>
    <w:p w14:paraId="44781D2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滴定原理：</w:t>
      </w:r>
      <w:r>
        <w:rPr>
          <w:rFonts w:ascii="Times New Roman" w:hAnsi="Times New Roman" w:eastAsia="Times New Roman" w:cs="Times New Roman"/>
        </w:rPr>
        <w:t>5Fe</w:t>
      </w:r>
      <w:r>
        <w:rPr>
          <w:rFonts w:ascii="Times New Roman" w:hAnsi="Times New Roman" w:eastAsia="Times New Roman" w:cs="Times New Roman"/>
          <w:vertAlign w:val="superscript"/>
        </w:rPr>
        <w:t xml:space="preserve">2+ </w:t>
      </w:r>
      <w:r>
        <w:rPr>
          <w:rFonts w:ascii="Times New Roman" w:hAnsi="Times New Roman" w:eastAsia="Times New Roman" w:cs="Times New Roman"/>
        </w:rPr>
        <w:t xml:space="preserve">+ </w:t>
      </w:r>
      <w:r>
        <w:object>
          <v:shape id="_x0000_i1047" o:spt="75" alt="eqIdb76a0f2235474c4893d6f4bd499f6ead" type="#_x0000_t75" style="height:17pt;width:31pt;" o:ole="t" filled="f" o:preferrelative="t" stroked="f" coordsize="21600,21600">
            <v:path/>
            <v:fill on="f" focussize="0,0"/>
            <v:stroke on="f" joinstyle="miter"/>
            <v:imagedata r:id="rId59" o:title="eqIdb76a0f2235474c4893d6f4bd499f6ea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+ 8H</w:t>
      </w:r>
      <w:r>
        <w:rPr>
          <w:rFonts w:ascii="Times New Roman" w:hAnsi="Times New Roman" w:eastAsia="Times New Roman" w:cs="Times New Roman"/>
          <w:vertAlign w:val="superscript"/>
        </w:rPr>
        <w:t xml:space="preserve">+ </w:t>
      </w:r>
      <w:r>
        <w:rPr>
          <w:rFonts w:ascii="Times New Roman" w:hAnsi="Times New Roman" w:eastAsia="Times New Roman" w:cs="Times New Roman"/>
        </w:rPr>
        <w:t>═ Mn</w:t>
      </w:r>
      <w:r>
        <w:rPr>
          <w:rFonts w:ascii="Times New Roman" w:hAnsi="Times New Roman" w:eastAsia="Times New Roman" w:cs="Times New Roman"/>
          <w:vertAlign w:val="superscript"/>
        </w:rPr>
        <w:t xml:space="preserve">2+ </w:t>
      </w:r>
      <w:r>
        <w:rPr>
          <w:rFonts w:ascii="Times New Roman" w:hAnsi="Times New Roman" w:eastAsia="Times New Roman" w:cs="Times New Roman"/>
        </w:rPr>
        <w:t>+ 5Fe</w:t>
      </w:r>
      <w:r>
        <w:rPr>
          <w:rFonts w:ascii="Times New Roman" w:hAnsi="Times New Roman" w:eastAsia="Times New Roman" w:cs="Times New Roman"/>
          <w:vertAlign w:val="superscript"/>
        </w:rPr>
        <w:t xml:space="preserve">3+ </w:t>
      </w:r>
      <w:r>
        <w:rPr>
          <w:rFonts w:ascii="Times New Roman" w:hAnsi="Times New Roman" w:eastAsia="Times New Roman" w:cs="Times New Roman"/>
        </w:rPr>
        <w:t>+4H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O)</w:t>
      </w:r>
    </w:p>
    <w:p w14:paraId="5F56FA1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①滴定达到终点的标志是</w:t>
      </w:r>
      <w:r>
        <w:t>_______</w:t>
      </w:r>
      <w:r>
        <w:rPr>
          <w:rFonts w:ascii="宋体" w:hAnsi="宋体" w:eastAsia="宋体" w:cs="宋体"/>
        </w:rPr>
        <w:t>。</w:t>
      </w:r>
    </w:p>
    <w:p w14:paraId="7532E64C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②滴定前锥形瓶用蒸馏水洗净后没有干燥，则消耗标准溶液体积</w:t>
      </w:r>
      <w:r>
        <w:t>_______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偏高</w:t>
      </w:r>
      <w:r>
        <w:rPr>
          <w:rFonts w:ascii="Times New Roman" w:hAnsi="Times New Roman" w:eastAsia="Times New Roman" w:cs="Times New Roman"/>
        </w:rPr>
        <w:t>”“</w:t>
      </w:r>
      <w:r>
        <w:rPr>
          <w:rFonts w:ascii="宋体" w:hAnsi="宋体" w:eastAsia="宋体" w:cs="宋体"/>
        </w:rPr>
        <w:t>偏低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无影响</w:t>
      </w:r>
      <w:r>
        <w:rPr>
          <w:rFonts w:ascii="Times New Roman" w:hAnsi="Times New Roman" w:eastAsia="Times New Roman" w:cs="Times New Roman"/>
        </w:rPr>
        <w:t>”)</w:t>
      </w:r>
      <w:r>
        <w:rPr>
          <w:rFonts w:ascii="宋体" w:hAnsi="宋体" w:eastAsia="宋体" w:cs="宋体"/>
        </w:rPr>
        <w:t>。</w:t>
      </w:r>
    </w:p>
    <w:p w14:paraId="5C7DB675">
      <w:pPr>
        <w:spacing w:line="360" w:lineRule="auto"/>
        <w:jc w:val="left"/>
        <w:textAlignment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ascii="宋体" w:hAnsi="宋体" w:eastAsia="宋体" w:cs="宋体"/>
        </w:rPr>
        <w:t>③产品的纯度为</w:t>
      </w:r>
      <w:r>
        <w:t>_______</w:t>
      </w:r>
      <w:r>
        <w:rPr>
          <w:rFonts w:ascii="Times New Roman" w:hAnsi="Times New Roman" w:eastAsia="Times New Roman" w:cs="Times New Roman"/>
        </w:rPr>
        <w:t>[(NH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·FeSO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·6H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 xml:space="preserve">O </w:t>
      </w:r>
      <w:r>
        <w:rPr>
          <w:rFonts w:ascii="宋体" w:hAnsi="宋体" w:eastAsia="宋体" w:cs="宋体"/>
        </w:rPr>
        <w:t>的摩尔质量为</w:t>
      </w:r>
      <w:r>
        <w:rPr>
          <w:rFonts w:ascii="Times New Roman" w:hAnsi="Times New Roman" w:eastAsia="Times New Roman" w:cs="Times New Roman"/>
        </w:rPr>
        <w:t>392g·mol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Times New Roman" w:hAnsi="Times New Roman" w:eastAsia="Times New Roman" w:cs="Times New Roman"/>
        </w:rPr>
        <w:t>)]</w:t>
      </w:r>
      <w:r>
        <w:rPr>
          <w:rFonts w:ascii="宋体" w:hAnsi="宋体" w:eastAsia="宋体" w:cs="宋体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编写人：刘娟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70227FD"/>
    <w:rsid w:val="0C2062B0"/>
    <w:rsid w:val="18EA07E2"/>
    <w:rsid w:val="238C4FCD"/>
    <w:rsid w:val="36F93BB8"/>
    <w:rsid w:val="42984EF4"/>
    <w:rsid w:val="4DC90020"/>
    <w:rsid w:val="4E8956D1"/>
    <w:rsid w:val="4F447B50"/>
    <w:rsid w:val="5165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1" Type="http://schemas.openxmlformats.org/officeDocument/2006/relationships/fontTable" Target="fontTable.xml"/><Relationship Id="rId60" Type="http://schemas.openxmlformats.org/officeDocument/2006/relationships/numbering" Target="numbering.xml"/><Relationship Id="rId6" Type="http://schemas.openxmlformats.org/officeDocument/2006/relationships/oleObject" Target="embeddings/oleObject1.bin"/><Relationship Id="rId59" Type="http://schemas.openxmlformats.org/officeDocument/2006/relationships/image" Target="media/image32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1.png"/><Relationship Id="rId56" Type="http://schemas.openxmlformats.org/officeDocument/2006/relationships/image" Target="media/image30.png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png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910</Words>
  <Characters>1063</Characters>
  <Lines>0</Lines>
  <Paragraphs>0</Paragraphs>
  <TotalTime>1</TotalTime>
  <ScaleCrop>false</ScaleCrop>
  <LinksUpToDate>false</LinksUpToDate>
  <CharactersWithSpaces>1158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刘娟</cp:lastModifiedBy>
  <dcterms:modified xsi:type="dcterms:W3CDTF">2025-01-06T05:14:44Z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65F2A9867A6B451F9D42496D9E48DE9E_12</vt:lpwstr>
  </property>
  <property fmtid="{D5CDD505-2E9C-101B-9397-08002B2CF9AE}" pid="4" name="KSOTemplateDocerSaveRecord">
    <vt:lpwstr>eyJoZGlkIjoiNjI1MDI3MGJiYmUxYmRlZjZjOWNiMWRlZWZiYTkyNDMiLCJ1c2VySWQiOiIyNDI3ODE2NjkifQ==</vt:lpwstr>
  </property>
</Properties>
</file>