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D0D53A">
      <w:pPr>
        <w:keepNext/>
        <w:keepLines/>
        <w:widowControl w:val="0"/>
        <w:bidi w:val="0"/>
        <w:spacing w:before="260" w:beforeLines="0" w:beforeAutospacing="0" w:after="260" w:afterLines="0" w:afterAutospacing="0" w:line="413" w:lineRule="auto"/>
        <w:jc w:val="center"/>
        <w:outlineLvl w:val="1"/>
        <w:rPr>
          <w:rFonts w:ascii="Arial" w:hAnsi="Arial" w:eastAsia="黑体" w:cs="Times New Roman"/>
          <w:b/>
          <w:kern w:val="2"/>
          <w:sz w:val="15"/>
          <w:szCs w:val="15"/>
          <w:lang w:val="en-US" w:eastAsia="zh-CN" w:bidi="ar-SA"/>
        </w:rPr>
      </w:pPr>
      <w:r>
        <w:rPr>
          <w:rFonts w:hint="eastAsia" w:ascii="宋体" w:hAnsi="宋体" w:eastAsia="宋体" w:cs="宋体"/>
          <w:b/>
          <w:kern w:val="2"/>
          <w:sz w:val="15"/>
          <w:szCs w:val="15"/>
          <w:lang w:val="en-US" w:eastAsia="zh-CN" w:bidi="ar-SA"/>
        </w:rPr>
        <w:t>横峰中学学生课堂导学训案（政治） 高一  使用时间2024501 编写人 ：王瑜 审核人：林垂明</w:t>
      </w:r>
      <w:bookmarkStart w:id="0" w:name="_GoBack"/>
      <w:bookmarkEnd w:id="0"/>
    </w:p>
    <w:p w14:paraId="49FC4CD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904" w:firstLineChars="300"/>
        <w:jc w:val="both"/>
        <w:textAlignment w:val="auto"/>
        <w:rPr>
          <w:rFonts w:hint="default" w:ascii="宋体" w:hAnsi="宋体" w:eastAsia="宋体" w:cs="宋体"/>
          <w:b/>
          <w:bCs/>
          <w:sz w:val="30"/>
          <w:szCs w:val="30"/>
          <w:lang w:val="en-US" w:eastAsia="zh-CN"/>
        </w:rPr>
      </w:pPr>
      <w:r>
        <w:rPr>
          <w:rFonts w:hint="eastAsia" w:ascii="宋体" w:hAnsi="宋体" w:eastAsia="宋体" w:cs="宋体"/>
          <w:b/>
          <w:sz w:val="30"/>
          <w:szCs w:val="30"/>
        </w:rPr>
        <w:drawing>
          <wp:anchor distT="0" distB="0" distL="114300" distR="114300" simplePos="0" relativeHeight="251661312" behindDoc="0" locked="0" layoutInCell="1" allowOverlap="1">
            <wp:simplePos x="0" y="0"/>
            <wp:positionH relativeFrom="page">
              <wp:posOffset>11150600</wp:posOffset>
            </wp:positionH>
            <wp:positionV relativeFrom="topMargin">
              <wp:posOffset>11468100</wp:posOffset>
            </wp:positionV>
            <wp:extent cx="254000" cy="4699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254000" cy="469900"/>
                    </a:xfrm>
                    <a:prstGeom prst="rect">
                      <a:avLst/>
                    </a:prstGeom>
                  </pic:spPr>
                </pic:pic>
              </a:graphicData>
            </a:graphic>
          </wp:anchor>
        </w:drawing>
      </w:r>
      <w:r>
        <w:rPr>
          <w:rFonts w:hint="eastAsia" w:ascii="宋体" w:hAnsi="宋体" w:eastAsia="宋体" w:cs="宋体"/>
          <w:b/>
          <w:sz w:val="30"/>
          <w:szCs w:val="30"/>
        </w:rPr>
        <w:drawing>
          <wp:anchor distT="0" distB="0" distL="114300" distR="114300" simplePos="0" relativeHeight="251662336" behindDoc="0" locked="0" layoutInCell="1" allowOverlap="1">
            <wp:simplePos x="0" y="0"/>
            <wp:positionH relativeFrom="page">
              <wp:posOffset>12166600</wp:posOffset>
            </wp:positionH>
            <wp:positionV relativeFrom="topMargin">
              <wp:posOffset>11747500</wp:posOffset>
            </wp:positionV>
            <wp:extent cx="355600" cy="4445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7"/>
                    <a:stretch>
                      <a:fillRect/>
                    </a:stretch>
                  </pic:blipFill>
                  <pic:spPr>
                    <a:xfrm>
                      <a:off x="0" y="0"/>
                      <a:ext cx="355600" cy="444500"/>
                    </a:xfrm>
                    <a:prstGeom prst="rect">
                      <a:avLst/>
                    </a:prstGeom>
                  </pic:spPr>
                </pic:pic>
              </a:graphicData>
            </a:graphic>
          </wp:anchor>
        </w:drawing>
      </w:r>
      <w:r>
        <w:rPr>
          <w:rFonts w:hint="eastAsia" w:ascii="宋体" w:hAnsi="宋体" w:eastAsia="宋体" w:cs="宋体"/>
          <w:b/>
          <w:sz w:val="30"/>
          <w:szCs w:val="30"/>
        </w:rPr>
        <w:t>第</w:t>
      </w:r>
      <w:r>
        <w:rPr>
          <w:rFonts w:hint="eastAsia" w:ascii="宋体" w:hAnsi="宋体" w:eastAsia="宋体" w:cs="宋体"/>
          <w:b/>
          <w:sz w:val="30"/>
          <w:szCs w:val="30"/>
          <w:lang w:val="en-US" w:eastAsia="zh-CN"/>
        </w:rPr>
        <w:t>四</w:t>
      </w:r>
      <w:r>
        <w:rPr>
          <w:rFonts w:hint="eastAsia" w:ascii="宋体" w:hAnsi="宋体" w:eastAsia="宋体" w:cs="宋体"/>
          <w:b/>
          <w:sz w:val="30"/>
          <w:szCs w:val="30"/>
        </w:rPr>
        <w:t>课</w:t>
      </w:r>
      <w:r>
        <w:rPr>
          <w:rFonts w:hint="eastAsia" w:ascii="宋体" w:hAnsi="宋体" w:eastAsia="宋体" w:cs="宋体"/>
          <w:b/>
          <w:sz w:val="30"/>
          <w:szCs w:val="30"/>
          <w:lang w:val="en-US" w:eastAsia="zh-CN"/>
        </w:rPr>
        <w:t xml:space="preserve"> </w:t>
      </w:r>
      <w:r>
        <w:rPr>
          <w:rFonts w:hint="eastAsia" w:ascii="宋体" w:hAnsi="宋体" w:eastAsia="宋体" w:cs="宋体"/>
          <w:b/>
          <w:bCs/>
          <w:sz w:val="30"/>
          <w:szCs w:val="30"/>
          <w:lang w:val="en-US" w:eastAsia="zh-CN"/>
        </w:rPr>
        <w:t>我国的个人收入分配与社会保障</w:t>
      </w:r>
    </w:p>
    <w:p w14:paraId="24EFC496">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drawing>
          <wp:anchor distT="0" distB="0" distL="114300" distR="114300" simplePos="0" relativeHeight="251659264" behindDoc="0" locked="0" layoutInCell="1" allowOverlap="1">
            <wp:simplePos x="0" y="0"/>
            <wp:positionH relativeFrom="page">
              <wp:posOffset>12407900</wp:posOffset>
            </wp:positionH>
            <wp:positionV relativeFrom="topMargin">
              <wp:posOffset>11760200</wp:posOffset>
            </wp:positionV>
            <wp:extent cx="457200" cy="381000"/>
            <wp:effectExtent l="0" t="0" r="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457200" cy="381000"/>
                    </a:xfrm>
                    <a:prstGeom prst="rect">
                      <a:avLst/>
                    </a:prstGeom>
                  </pic:spPr>
                </pic:pic>
              </a:graphicData>
            </a:graphic>
          </wp:anchor>
        </w:drawing>
      </w:r>
      <w:r>
        <w:rPr>
          <w:rFonts w:hint="eastAsia" w:ascii="宋体" w:hAnsi="宋体" w:eastAsia="宋体" w:cs="宋体"/>
          <w:b/>
          <w:bCs/>
          <w:sz w:val="36"/>
          <w:szCs w:val="36"/>
          <w:lang w:val="en-US" w:eastAsia="zh-CN"/>
        </w:rPr>
        <w:t>4.2 我国的社会保障</w:t>
      </w:r>
    </w:p>
    <w:p w14:paraId="7ED3AD61">
      <w:pPr>
        <w:keepNext w:val="0"/>
        <w:keepLines w:val="0"/>
        <w:pageBreakBefore w:val="0"/>
        <w:widowControl w:val="0"/>
        <w:kinsoku/>
        <w:wordWrap/>
        <w:overflowPunct/>
        <w:topLinePunct w:val="0"/>
        <w:autoSpaceDE/>
        <w:autoSpaceDN/>
        <w:bidi w:val="0"/>
        <w:adjustRightInd/>
        <w:spacing w:line="360" w:lineRule="auto"/>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【课标要求】</w:t>
      </w:r>
    </w:p>
    <w:p w14:paraId="0D74A6F8">
      <w:pPr>
        <w:keepNext w:val="0"/>
        <w:keepLines w:val="0"/>
        <w:pageBreakBefore w:val="0"/>
        <w:widowControl w:val="0"/>
        <w:kinsoku/>
        <w:wordWrap/>
        <w:overflowPunct/>
        <w:topLinePunct w:val="0"/>
        <w:autoSpaceDE/>
        <w:autoSpaceDN/>
        <w:bidi w:val="0"/>
        <w:adjustRightInd/>
        <w:spacing w:line="360" w:lineRule="auto"/>
        <w:ind w:firstLine="630" w:firstLineChars="3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评析实现共同富裕、促进社会公平正义的收入分配与社会保障政策，列举完善社会保障体系的措施。</w:t>
      </w:r>
    </w:p>
    <w:p w14:paraId="60D6EE1A">
      <w:pPr>
        <w:keepNext w:val="0"/>
        <w:keepLines w:val="0"/>
        <w:pageBreakBefore w:val="0"/>
        <w:widowControl w:val="0"/>
        <w:kinsoku/>
        <w:wordWrap/>
        <w:overflowPunct/>
        <w:topLinePunct w:val="0"/>
        <w:autoSpaceDE/>
        <w:autoSpaceDN/>
        <w:bidi w:val="0"/>
        <w:adjustRightInd/>
        <w:spacing w:line="360" w:lineRule="auto"/>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【核心素养】</w:t>
      </w:r>
    </w:p>
    <w:p w14:paraId="4CAFE1E7">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政治认同：了解我国社会保障的重要性，增强对我国社会保障的认同感，坚定制度自信。</w:t>
      </w:r>
    </w:p>
    <w:p w14:paraId="319B34C9">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科学精神：认识到社会保障体系应与国家的经济发展水平相适应，增强辩证思维能力。</w:t>
      </w:r>
    </w:p>
    <w:p w14:paraId="4D2AB528">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法治意识：了解社会保障是权利义务的统一，增强法治意识。</w:t>
      </w:r>
    </w:p>
    <w:p w14:paraId="1A5403CE">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公众参与：梳理社会保障的主要形式，增强政治参与意识和社会责任感。</w:t>
      </w:r>
    </w:p>
    <w:p w14:paraId="3533D206">
      <w:pPr>
        <w:keepNext w:val="0"/>
        <w:keepLines w:val="0"/>
        <w:pageBreakBefore w:val="0"/>
        <w:widowControl w:val="0"/>
        <w:kinsoku/>
        <w:wordWrap/>
        <w:overflowPunct/>
        <w:topLinePunct w:val="0"/>
        <w:autoSpaceDE/>
        <w:autoSpaceDN/>
        <w:bidi w:val="0"/>
        <w:adjustRightInd/>
        <w:spacing w:line="360" w:lineRule="auto"/>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【问题导学】</w:t>
      </w:r>
    </w:p>
    <w:p w14:paraId="712DC738">
      <w:pPr>
        <w:pStyle w:val="2"/>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textAlignment w:val="auto"/>
        <w:rPr>
          <w:rFonts w:ascii="Times New Roman" w:hAnsi="Times New Roman" w:cs="Times New Roman"/>
          <w:sz w:val="21"/>
          <w:szCs w:val="21"/>
        </w:rPr>
      </w:pPr>
      <w:r>
        <w:rPr>
          <w:rFonts w:ascii="Times New Roman" w:hAnsi="Times New Roman" w:cs="Times New Roman"/>
          <w:sz w:val="21"/>
          <w:szCs w:val="21"/>
        </w:rPr>
        <w:t>一、多种多样的社会保障</w:t>
      </w:r>
    </w:p>
    <w:p w14:paraId="023C2E88">
      <w:pPr>
        <w:pStyle w:val="2"/>
        <w:keepNext w:val="0"/>
        <w:keepLines w:val="0"/>
        <w:pageBreakBefore w:val="0"/>
        <w:widowControl w:val="0"/>
        <w:kinsoku/>
        <w:wordWrap/>
        <w:overflowPunct/>
        <w:topLinePunct w:val="0"/>
        <w:autoSpaceDE/>
        <w:autoSpaceDN/>
        <w:bidi w:val="0"/>
        <w:adjustRightInd/>
        <w:snapToGrid w:val="0"/>
        <w:spacing w:after="0"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1．社会保障的作用</w:t>
      </w:r>
    </w:p>
    <w:p w14:paraId="3E65779E">
      <w:pPr>
        <w:pStyle w:val="2"/>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(1)社会保障作为精巧的“</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”，通过防范和化解社会成员的生存危机，保障他们的基本生活权利，能够有效维护社会生活秩序的稳定。</w:t>
      </w:r>
    </w:p>
    <w:p w14:paraId="00A0D1AB">
      <w:pPr>
        <w:pStyle w:val="2"/>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(2)社会保障通过收入再分配，能够调节不同社会群体之间的利益关系，化解</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和冲突，促进社会公平正义。</w:t>
      </w:r>
    </w:p>
    <w:p w14:paraId="11C245FA">
      <w:pPr>
        <w:pStyle w:val="2"/>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textAlignment w:val="auto"/>
        <w:rPr>
          <w:rFonts w:ascii="Times New Roman" w:hAnsi="Times New Roman" w:cs="Times New Roman"/>
          <w:sz w:val="21"/>
          <w:szCs w:val="21"/>
        </w:rPr>
      </w:pPr>
      <w:r>
        <w:rPr>
          <w:rFonts w:ascii="Times New Roman" w:hAnsi="Times New Roman" w:eastAsia="黑体" w:cs="Times New Roman"/>
          <w:sz w:val="21"/>
          <w:szCs w:val="21"/>
        </w:rPr>
        <w:t>想一想</w:t>
      </w:r>
    </w:p>
    <w:p w14:paraId="27BDABB8">
      <w:pPr>
        <w:pStyle w:val="2"/>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textAlignment w:val="auto"/>
        <w:rPr>
          <w:rFonts w:ascii="Times New Roman" w:hAnsi="Times New Roman" w:eastAsia="仿宋_GB2312" w:cs="Times New Roman"/>
          <w:sz w:val="21"/>
          <w:szCs w:val="21"/>
        </w:rPr>
      </w:pPr>
      <w:r>
        <w:rPr>
          <w:rFonts w:ascii="Times New Roman" w:hAnsi="Times New Roman" w:eastAsia="仿宋_GB2312" w:cs="Times New Roman"/>
          <w:sz w:val="21"/>
          <w:szCs w:val="21"/>
        </w:rPr>
        <w:t>国家建立社会保障属于初次分配还是再分配？为什么？</w:t>
      </w:r>
    </w:p>
    <w:p w14:paraId="0B011DB2">
      <w:pPr>
        <w:pStyle w:val="2"/>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textAlignment w:val="auto"/>
        <w:rPr>
          <w:rFonts w:ascii="Times New Roman" w:hAnsi="Times New Roman" w:eastAsia="楷体_GB2312" w:cs="Times New Roman"/>
          <w:sz w:val="21"/>
          <w:szCs w:val="21"/>
        </w:rPr>
      </w:pPr>
      <w:r>
        <w:rPr>
          <w:rFonts w:ascii="Times New Roman" w:hAnsi="Times New Roman" w:eastAsia="黑体" w:cs="Times New Roman"/>
          <w:sz w:val="21"/>
          <w:szCs w:val="21"/>
        </w:rPr>
        <w:t>提示：</w:t>
      </w:r>
      <w:r>
        <w:rPr>
          <w:rFonts w:ascii="Times New Roman" w:hAnsi="Times New Roman" w:eastAsia="楷体_GB2312" w:cs="Times New Roman"/>
          <w:sz w:val="21"/>
          <w:szCs w:val="21"/>
        </w:rPr>
        <w:t>社会保障属于再分配。再分配是以税收、社会保障、转移支付等为主要手段的调节机制。</w:t>
      </w:r>
    </w:p>
    <w:p w14:paraId="2EB6E0FE">
      <w:pPr>
        <w:pStyle w:val="2"/>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(3)社会保障通过</w:t>
      </w:r>
      <w:r>
        <w:rPr>
          <w:rFonts w:hint="eastAsia" w:hAnsi="宋体" w:cs="宋体"/>
          <w:sz w:val="21"/>
          <w:szCs w:val="21"/>
          <w:u w:val="single"/>
          <w:lang w:val="en-US" w:eastAsia="zh-CN"/>
        </w:rPr>
        <w:t xml:space="preserve">           </w:t>
      </w:r>
      <w:r>
        <w:rPr>
          <w:rFonts w:hint="eastAsia" w:ascii="宋体" w:hAnsi="宋体" w:eastAsia="宋体" w:cs="宋体"/>
          <w:sz w:val="21"/>
          <w:szCs w:val="21"/>
        </w:rPr>
        <w:t>，充分发挥</w:t>
      </w:r>
      <w:r>
        <w:rPr>
          <w:rFonts w:hint="eastAsia" w:hAnsi="宋体" w:cs="宋体"/>
          <w:sz w:val="21"/>
          <w:szCs w:val="21"/>
          <w:u w:val="single"/>
          <w:lang w:val="en-US" w:eastAsia="zh-CN"/>
        </w:rPr>
        <w:t xml:space="preserve">           </w:t>
      </w:r>
      <w:r>
        <w:rPr>
          <w:rFonts w:hint="eastAsia" w:ascii="宋体" w:hAnsi="宋体" w:eastAsia="宋体" w:cs="宋体"/>
          <w:sz w:val="21"/>
          <w:szCs w:val="21"/>
        </w:rPr>
        <w:t>，同时通过社会成员的自助与他助，推动社会持续健康发展。</w:t>
      </w:r>
    </w:p>
    <w:p w14:paraId="761CF2CD">
      <w:pPr>
        <w:pStyle w:val="2"/>
        <w:keepNext w:val="0"/>
        <w:keepLines w:val="0"/>
        <w:pageBreakBefore w:val="0"/>
        <w:widowControl w:val="0"/>
        <w:kinsoku/>
        <w:wordWrap/>
        <w:overflowPunct/>
        <w:topLinePunct w:val="0"/>
        <w:autoSpaceDE/>
        <w:autoSpaceDN/>
        <w:bidi w:val="0"/>
        <w:adjustRightInd/>
        <w:snapToGrid w:val="0"/>
        <w:spacing w:after="0"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2．社会保障的主要内容</w:t>
      </w:r>
    </w:p>
    <w:p w14:paraId="4EB622A8">
      <w:pPr>
        <w:pStyle w:val="2"/>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textAlignment w:val="auto"/>
        <w:rPr>
          <w:rFonts w:ascii="Times New Roman" w:hAnsi="Times New Roman" w:cs="Times New Roman"/>
          <w:sz w:val="21"/>
          <w:szCs w:val="21"/>
        </w:rPr>
      </w:pPr>
      <w:r>
        <w:rPr>
          <w:rFonts w:ascii="Times New Roman" w:hAnsi="Times New Roman" w:cs="Times New Roman"/>
          <w:sz w:val="21"/>
          <w:szCs w:val="21"/>
        </w:rPr>
        <w:t>社会保障主要由</w:t>
      </w:r>
      <w:r>
        <w:rPr>
          <w:rFonts w:hint="eastAsia" w:ascii="Times New Roman" w:hAnsi="Times New Roman" w:cs="Times New Roman"/>
          <w:sz w:val="21"/>
          <w:szCs w:val="21"/>
          <w:u w:val="single"/>
          <w:lang w:val="en-US" w:eastAsia="zh-CN"/>
        </w:rPr>
        <w:t xml:space="preserve">       </w:t>
      </w:r>
      <w:r>
        <w:rPr>
          <w:rFonts w:ascii="Times New Roman" w:hAnsi="Times New Roman" w:cs="Times New Roman"/>
          <w:sz w:val="21"/>
          <w:szCs w:val="21"/>
        </w:rPr>
        <w:t>、</w:t>
      </w:r>
      <w:r>
        <w:rPr>
          <w:rFonts w:hint="eastAsia" w:ascii="Times New Roman" w:hAnsi="Times New Roman" w:cs="Times New Roman"/>
          <w:sz w:val="21"/>
          <w:szCs w:val="21"/>
          <w:u w:val="single"/>
          <w:lang w:val="en-US" w:eastAsia="zh-CN"/>
        </w:rPr>
        <w:t xml:space="preserve">       </w:t>
      </w:r>
      <w:r>
        <w:rPr>
          <w:rFonts w:ascii="Times New Roman" w:hAnsi="Times New Roman" w:cs="Times New Roman"/>
          <w:sz w:val="21"/>
          <w:szCs w:val="21"/>
        </w:rPr>
        <w:t>、</w:t>
      </w:r>
      <w:r>
        <w:rPr>
          <w:rFonts w:hint="eastAsia" w:ascii="Times New Roman" w:hAnsi="Times New Roman" w:cs="Times New Roman"/>
          <w:sz w:val="21"/>
          <w:szCs w:val="21"/>
          <w:u w:val="single"/>
          <w:lang w:val="en-US" w:eastAsia="zh-CN"/>
        </w:rPr>
        <w:t xml:space="preserve">        </w:t>
      </w:r>
      <w:r>
        <w:rPr>
          <w:rFonts w:ascii="Times New Roman" w:hAnsi="Times New Roman" w:cs="Times New Roman"/>
          <w:sz w:val="21"/>
          <w:szCs w:val="21"/>
        </w:rPr>
        <w:t>、</w:t>
      </w:r>
      <w:r>
        <w:rPr>
          <w:rFonts w:hint="eastAsia" w:ascii="Times New Roman" w:hAnsi="Times New Roman" w:cs="Times New Roman"/>
          <w:sz w:val="21"/>
          <w:szCs w:val="21"/>
          <w:u w:val="single"/>
          <w:lang w:val="en-US" w:eastAsia="zh-CN"/>
        </w:rPr>
        <w:t xml:space="preserve">         </w:t>
      </w:r>
      <w:r>
        <w:rPr>
          <w:rFonts w:ascii="Times New Roman" w:hAnsi="Times New Roman" w:cs="Times New Roman"/>
          <w:sz w:val="21"/>
          <w:szCs w:val="21"/>
        </w:rPr>
        <w:t>组成，还包括其他社会保障形式，它们共同构成了我国的社会保障体系。</w:t>
      </w:r>
    </w:p>
    <w:p w14:paraId="518ED3ED">
      <w:pPr>
        <w:pStyle w:val="2"/>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(1)社会保险</w:t>
      </w:r>
    </w:p>
    <w:p w14:paraId="134CCFF5">
      <w:pPr>
        <w:pStyle w:val="2"/>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①地位：社会保险是我国社会保障体系的</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p w14:paraId="61427F30">
      <w:pPr>
        <w:pStyle w:val="2"/>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②作用：通过</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三方共同筹集资金，保障公民在因年老、疾病、工伤、失业、生育等因素暂时或永久失去劳动能力，从而失去劳动收入来源时，能够依法从国家和社会获得</w:t>
      </w:r>
      <w:r>
        <w:rPr>
          <w:rFonts w:hint="eastAsia" w:ascii="宋体" w:hAnsi="宋体" w:eastAsia="宋体" w:cs="宋体"/>
          <w:sz w:val="21"/>
          <w:szCs w:val="21"/>
          <w:u w:val="none"/>
        </w:rPr>
        <w:t>物质帮助</w:t>
      </w:r>
      <w:r>
        <w:rPr>
          <w:rFonts w:hint="eastAsia" w:ascii="宋体" w:hAnsi="宋体" w:eastAsia="宋体" w:cs="宋体"/>
          <w:sz w:val="21"/>
          <w:szCs w:val="21"/>
        </w:rPr>
        <w:t>。</w:t>
      </w:r>
    </w:p>
    <w:p w14:paraId="1789266F">
      <w:pPr>
        <w:pStyle w:val="2"/>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③种类：基本</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、基本</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、工伤保险、失业保险、生育保险等。</w:t>
      </w:r>
    </w:p>
    <w:p w14:paraId="68937C07">
      <w:pPr>
        <w:pStyle w:val="2"/>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(2)社会救助</w:t>
      </w:r>
    </w:p>
    <w:p w14:paraId="2024F346">
      <w:pPr>
        <w:pStyle w:val="2"/>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①地位：社会救助是</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的、历史</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的社会保障形式。</w:t>
      </w:r>
    </w:p>
    <w:p w14:paraId="24CD46A7">
      <w:pPr>
        <w:pStyle w:val="2"/>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②作用：政府通过国民收入再分配，对因自然灾害或其他经济社会原因而无法维持最低生活水平的公民给予无偿帮助，以保障其</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，是保障社会成员生活安全与生存权利的“</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p>
    <w:p w14:paraId="16F7B13D">
      <w:pPr>
        <w:pStyle w:val="2"/>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(3)社会福利</w:t>
      </w:r>
    </w:p>
    <w:p w14:paraId="655F389B">
      <w:pPr>
        <w:pStyle w:val="2"/>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①地位：社会福利是</w:t>
      </w:r>
      <w:r>
        <w:rPr>
          <w:rFonts w:hint="eastAsia" w:hAnsi="宋体" w:cs="宋体"/>
          <w:sz w:val="21"/>
          <w:szCs w:val="21"/>
          <w:u w:val="single"/>
          <w:lang w:val="en-US" w:eastAsia="zh-CN"/>
        </w:rPr>
        <w:t xml:space="preserve">          </w:t>
      </w:r>
      <w:r>
        <w:rPr>
          <w:rFonts w:hint="eastAsia" w:ascii="宋体" w:hAnsi="宋体" w:eastAsia="宋体" w:cs="宋体"/>
          <w:sz w:val="21"/>
          <w:szCs w:val="21"/>
        </w:rPr>
        <w:t>的社会保障。</w:t>
      </w:r>
    </w:p>
    <w:p w14:paraId="4F7DA4E1">
      <w:pPr>
        <w:pStyle w:val="2"/>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②作用：社会福利是政府和社会向</w:t>
      </w:r>
      <w:r>
        <w:rPr>
          <w:rFonts w:hint="eastAsia" w:hAnsi="宋体" w:cs="宋体"/>
          <w:sz w:val="21"/>
          <w:szCs w:val="21"/>
          <w:u w:val="single"/>
          <w:lang w:val="en-US" w:eastAsia="zh-CN"/>
        </w:rPr>
        <w:t xml:space="preserve">               </w:t>
      </w:r>
      <w:r>
        <w:rPr>
          <w:rFonts w:hint="eastAsia" w:ascii="宋体" w:hAnsi="宋体" w:eastAsia="宋体" w:cs="宋体"/>
          <w:sz w:val="21"/>
          <w:szCs w:val="21"/>
        </w:rPr>
        <w:t>和其他社会成员提供社会化服务、实物供给或福利津贴，以满足社会成员的生活需要并促使其生活质量不断得到改善和提高。</w:t>
      </w:r>
    </w:p>
    <w:p w14:paraId="2A4AADEF">
      <w:pPr>
        <w:pStyle w:val="2"/>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(4)社会优抚：社会优抚是国家和社会依法对</w:t>
      </w:r>
      <w:r>
        <w:rPr>
          <w:rFonts w:hint="eastAsia" w:hAnsi="宋体" w:cs="宋体"/>
          <w:sz w:val="21"/>
          <w:szCs w:val="21"/>
          <w:u w:val="single"/>
          <w:lang w:val="en-US" w:eastAsia="zh-CN"/>
        </w:rPr>
        <w:t xml:space="preserve">                </w:t>
      </w:r>
      <w:r>
        <w:rPr>
          <w:rFonts w:hint="eastAsia" w:ascii="宋体" w:hAnsi="宋体" w:eastAsia="宋体" w:cs="宋体"/>
          <w:sz w:val="21"/>
          <w:szCs w:val="21"/>
        </w:rPr>
        <w:t>等优抚对象实行物质照顾、生活和工作安置、精神抚慰的褒扬性、补偿性、优待性、综合性的</w:t>
      </w:r>
      <w:r>
        <w:rPr>
          <w:rFonts w:hint="eastAsia" w:hAnsi="宋体" w:cs="宋体"/>
          <w:sz w:val="21"/>
          <w:szCs w:val="21"/>
          <w:u w:val="single"/>
          <w:lang w:val="en-US" w:eastAsia="zh-CN"/>
        </w:rPr>
        <w:t xml:space="preserve">        </w:t>
      </w:r>
      <w:r>
        <w:rPr>
          <w:rFonts w:hint="eastAsia" w:ascii="宋体" w:hAnsi="宋体" w:eastAsia="宋体" w:cs="宋体"/>
          <w:sz w:val="21"/>
          <w:szCs w:val="21"/>
        </w:rPr>
        <w:t>社会保障。</w:t>
      </w:r>
    </w:p>
    <w:p w14:paraId="6A5DEB63">
      <w:pPr>
        <w:pStyle w:val="2"/>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textAlignment w:val="auto"/>
        <w:rPr>
          <w:rFonts w:ascii="Times New Roman" w:hAnsi="Times New Roman" w:cs="Times New Roman"/>
          <w:sz w:val="21"/>
          <w:szCs w:val="21"/>
        </w:rPr>
      </w:pPr>
      <w:r>
        <w:rPr>
          <w:rFonts w:ascii="Times New Roman" w:hAnsi="Times New Roman" w:cs="Times New Roman"/>
          <w:sz w:val="21"/>
          <w:szCs w:val="21"/>
        </w:rPr>
        <w:t>二、完善社会保障</w:t>
      </w:r>
    </w:p>
    <w:p w14:paraId="2803DED2">
      <w:pPr>
        <w:pStyle w:val="2"/>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1．要求</w:t>
      </w:r>
    </w:p>
    <w:p w14:paraId="0E0985A7">
      <w:pPr>
        <w:pStyle w:val="2"/>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(1)完善社会保障体系，要</w:t>
      </w:r>
      <w:r>
        <w:rPr>
          <w:rFonts w:hint="eastAsia" w:hAnsi="宋体" w:cs="宋体"/>
          <w:sz w:val="21"/>
          <w:szCs w:val="21"/>
          <w:u w:val="single"/>
          <w:lang w:val="en-US" w:eastAsia="zh-CN"/>
        </w:rPr>
        <w:t xml:space="preserve">         </w:t>
      </w:r>
      <w:r>
        <w:rPr>
          <w:rFonts w:hint="eastAsia" w:ascii="宋体" w:hAnsi="宋体" w:eastAsia="宋体" w:cs="宋体"/>
          <w:sz w:val="21"/>
          <w:szCs w:val="21"/>
        </w:rPr>
        <w:t>每个公民并确保其享受相应的社会保障权益。</w:t>
      </w:r>
    </w:p>
    <w:p w14:paraId="3314793C">
      <w:pPr>
        <w:pStyle w:val="2"/>
        <w:keepNext w:val="0"/>
        <w:keepLines w:val="0"/>
        <w:pageBreakBefore w:val="0"/>
        <w:widowControl w:val="0"/>
        <w:kinsoku/>
        <w:wordWrap/>
        <w:overflowPunct/>
        <w:topLinePunct w:val="0"/>
        <w:autoSpaceDE/>
        <w:autoSpaceDN/>
        <w:bidi w:val="0"/>
        <w:adjustRightInd/>
        <w:snapToGrid w:val="0"/>
        <w:spacing w:after="0" w:line="360" w:lineRule="auto"/>
        <w:ind w:firstLine="840" w:firstLineChars="400"/>
        <w:textAlignment w:val="auto"/>
        <w:rPr>
          <w:rFonts w:hint="eastAsia" w:ascii="宋体" w:hAnsi="宋体" w:eastAsia="宋体" w:cs="宋体"/>
          <w:sz w:val="21"/>
          <w:szCs w:val="21"/>
        </w:rPr>
      </w:pPr>
      <w:r>
        <w:rPr>
          <w:rFonts w:hint="eastAsia" w:ascii="宋体" w:hAnsi="宋体" w:eastAsia="宋体" w:cs="宋体"/>
          <w:sz w:val="21"/>
          <w:szCs w:val="21"/>
        </w:rPr>
        <w:t>①要建立起</w:t>
      </w:r>
      <w:r>
        <w:rPr>
          <w:rFonts w:hint="eastAsia" w:hAnsi="宋体" w:cs="宋体"/>
          <w:sz w:val="21"/>
          <w:szCs w:val="21"/>
          <w:u w:val="single"/>
          <w:lang w:val="en-US" w:eastAsia="zh-CN"/>
        </w:rPr>
        <w:t xml:space="preserve">         </w:t>
      </w:r>
      <w:r>
        <w:rPr>
          <w:rFonts w:hint="eastAsia" w:ascii="宋体" w:hAnsi="宋体" w:eastAsia="宋体" w:cs="宋体"/>
          <w:sz w:val="21"/>
          <w:szCs w:val="21"/>
        </w:rPr>
        <w:t>的社会保障体系，形成没有漏洞的“安全网”。</w:t>
      </w:r>
    </w:p>
    <w:p w14:paraId="6EA50154">
      <w:pPr>
        <w:pStyle w:val="2"/>
        <w:keepNext w:val="0"/>
        <w:keepLines w:val="0"/>
        <w:pageBreakBefore w:val="0"/>
        <w:widowControl w:val="0"/>
        <w:kinsoku/>
        <w:wordWrap/>
        <w:overflowPunct/>
        <w:topLinePunct w:val="0"/>
        <w:autoSpaceDE/>
        <w:autoSpaceDN/>
        <w:bidi w:val="0"/>
        <w:adjustRightInd/>
        <w:snapToGrid w:val="0"/>
        <w:spacing w:after="0" w:line="360" w:lineRule="auto"/>
        <w:ind w:firstLine="840" w:firstLineChars="400"/>
        <w:textAlignment w:val="auto"/>
        <w:rPr>
          <w:rFonts w:hint="eastAsia" w:ascii="宋体" w:hAnsi="宋体" w:eastAsia="宋体" w:cs="宋体"/>
          <w:sz w:val="21"/>
          <w:szCs w:val="21"/>
        </w:rPr>
      </w:pPr>
      <w:r>
        <w:rPr>
          <w:rFonts w:hint="eastAsia" w:ascii="宋体" w:hAnsi="宋体" w:eastAsia="宋体" w:cs="宋体"/>
          <w:sz w:val="21"/>
          <w:szCs w:val="21"/>
        </w:rPr>
        <w:t>②完善社会保障体系要更多地维护</w:t>
      </w:r>
      <w:r>
        <w:rPr>
          <w:rFonts w:hint="eastAsia" w:hAnsi="宋体" w:cs="宋体"/>
          <w:sz w:val="21"/>
          <w:szCs w:val="21"/>
          <w:u w:val="single"/>
          <w:lang w:val="en-US" w:eastAsia="zh-CN"/>
        </w:rPr>
        <w:t xml:space="preserve">     </w:t>
      </w:r>
      <w:r>
        <w:rPr>
          <w:rFonts w:hint="eastAsia" w:ascii="宋体" w:hAnsi="宋体" w:eastAsia="宋体" w:cs="宋体"/>
          <w:sz w:val="21"/>
          <w:szCs w:val="21"/>
        </w:rPr>
        <w:t>的利益，缩小贫富差距，促进社会和谐发展。</w:t>
      </w:r>
    </w:p>
    <w:p w14:paraId="7813F626">
      <w:pPr>
        <w:pStyle w:val="2"/>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(2)完善社会保障体系要</w:t>
      </w:r>
      <w:r>
        <w:rPr>
          <w:rFonts w:hint="eastAsia" w:hAnsi="宋体" w:cs="宋体"/>
          <w:sz w:val="21"/>
          <w:szCs w:val="21"/>
          <w:u w:val="single"/>
          <w:lang w:val="en-US" w:eastAsia="zh-CN"/>
        </w:rPr>
        <w:t xml:space="preserve">                 </w:t>
      </w:r>
      <w:r>
        <w:rPr>
          <w:rFonts w:hint="eastAsia" w:ascii="宋体" w:hAnsi="宋体" w:eastAsia="宋体" w:cs="宋体"/>
          <w:sz w:val="21"/>
          <w:szCs w:val="21"/>
        </w:rPr>
        <w:t>，坚持社会保障水平与</w:t>
      </w:r>
      <w:r>
        <w:rPr>
          <w:rFonts w:hint="eastAsia" w:hAnsi="宋体" w:cs="宋体"/>
          <w:sz w:val="21"/>
          <w:szCs w:val="21"/>
          <w:u w:val="single"/>
          <w:lang w:val="en-US" w:eastAsia="zh-CN"/>
        </w:rPr>
        <w:t xml:space="preserve">           </w:t>
      </w:r>
      <w:r>
        <w:rPr>
          <w:rFonts w:hint="eastAsia" w:ascii="宋体" w:hAnsi="宋体" w:eastAsia="宋体" w:cs="宋体"/>
          <w:sz w:val="21"/>
          <w:szCs w:val="21"/>
        </w:rPr>
        <w:t>相适应。</w:t>
      </w:r>
    </w:p>
    <w:p w14:paraId="7EDA0DE5">
      <w:pPr>
        <w:pStyle w:val="2"/>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(3)完善社会保障要做到</w:t>
      </w:r>
      <w:r>
        <w:rPr>
          <w:rFonts w:hint="eastAsia" w:hAnsi="宋体" w:cs="宋体"/>
          <w:sz w:val="21"/>
          <w:szCs w:val="21"/>
          <w:u w:val="single"/>
          <w:lang w:val="en-US" w:eastAsia="zh-CN"/>
        </w:rPr>
        <w:t xml:space="preserve">          </w:t>
      </w:r>
      <w:r>
        <w:rPr>
          <w:rFonts w:hint="eastAsia" w:ascii="宋体" w:hAnsi="宋体" w:eastAsia="宋体" w:cs="宋体"/>
          <w:sz w:val="21"/>
          <w:szCs w:val="21"/>
        </w:rPr>
        <w:t>。社会保障资金的筹集涉及政府、企业、个人和其他单位的经济利益，需要各方合理分担责任。完善社会保障体系，必须明确各方的权利与责任，严格依法监管。</w:t>
      </w:r>
    </w:p>
    <w:p w14:paraId="5A6C624A">
      <w:pPr>
        <w:pStyle w:val="2"/>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2．目标</w:t>
      </w:r>
    </w:p>
    <w:p w14:paraId="5F0FE375">
      <w:pPr>
        <w:pStyle w:val="2"/>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加强我国社会保障体系建设，要按照兜底线、织密网、建机制的要求，全面建成覆盖全民、城乡统筹、</w:t>
      </w:r>
      <w:r>
        <w:rPr>
          <w:rFonts w:hint="eastAsia" w:hAnsi="宋体" w:cs="宋体"/>
          <w:sz w:val="21"/>
          <w:szCs w:val="21"/>
          <w:u w:val="single"/>
          <w:lang w:val="en-US" w:eastAsia="zh-CN"/>
        </w:rPr>
        <w:t xml:space="preserve">        </w:t>
      </w:r>
      <w:r>
        <w:rPr>
          <w:rFonts w:hint="eastAsia" w:ascii="宋体" w:hAnsi="宋体" w:eastAsia="宋体" w:cs="宋体"/>
          <w:sz w:val="21"/>
          <w:szCs w:val="21"/>
        </w:rPr>
        <w:t>、</w:t>
      </w:r>
      <w:r>
        <w:rPr>
          <w:rFonts w:hint="eastAsia" w:hAnsi="宋体" w:cs="宋体"/>
          <w:sz w:val="21"/>
          <w:szCs w:val="21"/>
          <w:u w:val="single"/>
          <w:lang w:val="en-US" w:eastAsia="zh-CN"/>
        </w:rPr>
        <w:t xml:space="preserve">         </w:t>
      </w:r>
      <w:r>
        <w:rPr>
          <w:rFonts w:hint="eastAsia" w:ascii="宋体" w:hAnsi="宋体" w:eastAsia="宋体" w:cs="宋体"/>
          <w:sz w:val="21"/>
          <w:szCs w:val="21"/>
        </w:rPr>
        <w:t>、可持续的</w:t>
      </w:r>
      <w:r>
        <w:rPr>
          <w:rFonts w:hint="eastAsia" w:hAnsi="宋体" w:cs="宋体"/>
          <w:sz w:val="21"/>
          <w:szCs w:val="21"/>
          <w:u w:val="single"/>
          <w:lang w:val="en-US" w:eastAsia="zh-CN"/>
        </w:rPr>
        <w:t xml:space="preserve">        </w:t>
      </w:r>
      <w:r>
        <w:rPr>
          <w:rFonts w:hint="eastAsia" w:ascii="宋体" w:hAnsi="宋体" w:eastAsia="宋体" w:cs="宋体"/>
          <w:sz w:val="21"/>
          <w:szCs w:val="21"/>
        </w:rPr>
        <w:t>社会保障体系。</w:t>
      </w:r>
    </w:p>
    <w:p w14:paraId="74B6F131">
      <w:pPr>
        <w:jc w:val="both"/>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【当堂达标】</w:t>
      </w:r>
    </w:p>
    <w:p w14:paraId="14E91EDB">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1．民生无小事，枝叶总关情。近年来，不少地方探索“铁脚板+大数据”的方式，通过相关信息平台，监测到有群众身患重病、治疗花费较大后，为其送去临时救助金并办理重病单人保，解决了群众的燃眉之急。上述做法旨在(</w:t>
      </w:r>
      <w:r>
        <w:rPr>
          <w:rFonts w:hint="eastAsia" w:ascii="宋体" w:hAnsi="宋体" w:eastAsia="宋体" w:cs="宋体"/>
          <w:kern w:val="0"/>
          <w:sz w:val="24"/>
          <w:szCs w:val="24"/>
        </w:rPr>
        <w:t>    </w:t>
      </w:r>
      <w:r>
        <w:rPr>
          <w:rFonts w:hint="eastAsia" w:ascii="宋体" w:hAnsi="宋体" w:eastAsia="宋体" w:cs="宋体"/>
        </w:rPr>
        <w:t>)</w:t>
      </w:r>
    </w:p>
    <w:p w14:paraId="5DF8731B">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80"/>
        <w:jc w:val="left"/>
        <w:textAlignment w:val="center"/>
        <w:rPr>
          <w:rFonts w:hint="eastAsia" w:ascii="宋体" w:hAnsi="宋体" w:eastAsia="宋体" w:cs="宋体"/>
        </w:rPr>
      </w:pPr>
      <w:r>
        <w:rPr>
          <w:rFonts w:hint="eastAsia" w:ascii="宋体" w:hAnsi="宋体" w:eastAsia="宋体" w:cs="宋体"/>
        </w:rPr>
        <w:t>A．完善社会救助，夯实社会保障核心</w:t>
      </w:r>
    </w:p>
    <w:p w14:paraId="414C5F30">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80"/>
        <w:jc w:val="left"/>
        <w:textAlignment w:val="center"/>
        <w:rPr>
          <w:rFonts w:hint="eastAsia" w:ascii="宋体" w:hAnsi="宋体" w:eastAsia="宋体" w:cs="宋体"/>
        </w:rPr>
      </w:pPr>
      <w:r>
        <w:rPr>
          <w:rFonts w:hint="eastAsia" w:ascii="宋体" w:hAnsi="宋体" w:eastAsia="宋体" w:cs="宋体"/>
        </w:rPr>
        <w:t>B．调节利益关系，化解社会矛盾冲突</w:t>
      </w:r>
    </w:p>
    <w:p w14:paraId="18DE2809">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80"/>
        <w:jc w:val="left"/>
        <w:textAlignment w:val="center"/>
        <w:rPr>
          <w:rFonts w:hint="eastAsia" w:ascii="宋体" w:hAnsi="宋体" w:eastAsia="宋体" w:cs="宋体"/>
        </w:rPr>
      </w:pPr>
      <w:r>
        <w:rPr>
          <w:rFonts w:hint="eastAsia" w:ascii="宋体" w:hAnsi="宋体" w:eastAsia="宋体" w:cs="宋体"/>
        </w:rPr>
        <w:t>C．通过技术赋能，兜住兜牢民生底线</w:t>
      </w:r>
    </w:p>
    <w:p w14:paraId="565036EE">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380"/>
        <w:jc w:val="left"/>
        <w:textAlignment w:val="center"/>
        <w:rPr>
          <w:rFonts w:hint="eastAsia" w:ascii="宋体" w:hAnsi="宋体" w:eastAsia="宋体" w:cs="宋体"/>
        </w:rPr>
      </w:pPr>
      <w:r>
        <w:rPr>
          <w:rFonts w:hint="eastAsia" w:ascii="宋体" w:hAnsi="宋体" w:eastAsia="宋体" w:cs="宋体"/>
        </w:rPr>
        <w:t>D．立足人民需要，维护群众民主权利</w:t>
      </w:r>
    </w:p>
    <w:p w14:paraId="7051BB20">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社会保障制度是在政府的管理之下，以国家为主体，依据一定的法律和规定，通过国民收入的再分配，以社会保障基金为依托，对公民在暂时或者永久失去劳动能力以及由于各种原因生活发生困难时给予物质帮助，用以保障居民最基本的生活需要的保障制度。现在社会保障制度的功能有（</w:t>
      </w:r>
      <w:r>
        <w:rPr>
          <w:rFonts w:hint="eastAsia" w:ascii="宋体" w:hAnsi="宋体" w:eastAsia="宋体" w:cs="宋体"/>
          <w:kern w:val="0"/>
          <w:sz w:val="24"/>
          <w:szCs w:val="24"/>
        </w:rPr>
        <w:t>    </w:t>
      </w:r>
      <w:r>
        <w:rPr>
          <w:rFonts w:hint="eastAsia" w:ascii="宋体" w:hAnsi="宋体" w:eastAsia="宋体" w:cs="宋体"/>
        </w:rPr>
        <w:t>）</w:t>
      </w:r>
    </w:p>
    <w:p w14:paraId="284A1EB5">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①能够有效维护社会生活秩序的稳定</w:t>
      </w:r>
      <w:r>
        <w:rPr>
          <w:rFonts w:hint="eastAsia" w:ascii="宋体" w:hAnsi="宋体" w:eastAsia="宋体" w:cs="宋体"/>
          <w:kern w:val="0"/>
          <w:sz w:val="24"/>
          <w:szCs w:val="24"/>
        </w:rPr>
        <w:t>  </w:t>
      </w:r>
    </w:p>
    <w:p w14:paraId="33F1F1DB">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②通过风险分摊，化解人民各种生活风险</w:t>
      </w:r>
      <w:r>
        <w:rPr>
          <w:rFonts w:hint="eastAsia" w:ascii="宋体" w:hAnsi="宋体" w:eastAsia="宋体" w:cs="宋体"/>
          <w:kern w:val="0"/>
          <w:sz w:val="24"/>
          <w:szCs w:val="24"/>
        </w:rPr>
        <w:t>  </w:t>
      </w:r>
    </w:p>
    <w:p w14:paraId="2701A7DF">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③发挥社会互助共济功能，实现共同富裕</w:t>
      </w:r>
      <w:r>
        <w:rPr>
          <w:rFonts w:hint="eastAsia" w:ascii="宋体" w:hAnsi="宋体" w:eastAsia="宋体" w:cs="宋体"/>
          <w:kern w:val="0"/>
          <w:sz w:val="24"/>
          <w:szCs w:val="24"/>
        </w:rPr>
        <w:t>  </w:t>
      </w:r>
    </w:p>
    <w:p w14:paraId="59CA133C">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④化解社会矛盾和冲突，促进社会公平正义</w:t>
      </w:r>
    </w:p>
    <w:p w14:paraId="5416ADEC">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uto"/>
        <w:ind w:left="380"/>
        <w:jc w:val="left"/>
        <w:textAlignment w:val="center"/>
        <w:rPr>
          <w:rFonts w:hint="eastAsia" w:ascii="宋体" w:hAnsi="宋体" w:eastAsia="宋体" w:cs="宋体"/>
        </w:rPr>
      </w:pPr>
      <w:r>
        <w:rPr>
          <w:rFonts w:hint="eastAsia" w:ascii="宋体" w:hAnsi="宋体" w:eastAsia="宋体" w:cs="宋体"/>
        </w:rPr>
        <w:t>A．①③</w:t>
      </w:r>
      <w:r>
        <w:rPr>
          <w:rFonts w:hint="eastAsia" w:ascii="宋体" w:hAnsi="宋体" w:eastAsia="宋体" w:cs="宋体"/>
        </w:rPr>
        <w:tab/>
      </w:r>
      <w:r>
        <w:rPr>
          <w:rFonts w:hint="eastAsia" w:ascii="宋体" w:hAnsi="宋体" w:eastAsia="宋体" w:cs="宋体"/>
        </w:rPr>
        <w:t>B．①④</w:t>
      </w:r>
      <w:r>
        <w:rPr>
          <w:rFonts w:hint="eastAsia" w:ascii="宋体" w:hAnsi="宋体" w:eastAsia="宋体" w:cs="宋体"/>
        </w:rPr>
        <w:tab/>
      </w:r>
      <w:r>
        <w:rPr>
          <w:rFonts w:hint="eastAsia" w:ascii="宋体" w:hAnsi="宋体" w:eastAsia="宋体" w:cs="宋体"/>
        </w:rPr>
        <w:t>C．②③</w:t>
      </w:r>
      <w:r>
        <w:rPr>
          <w:rFonts w:hint="eastAsia" w:ascii="宋体" w:hAnsi="宋体" w:eastAsia="宋体" w:cs="宋体"/>
        </w:rPr>
        <w:tab/>
      </w:r>
      <w:r>
        <w:rPr>
          <w:rFonts w:hint="eastAsia" w:ascii="宋体" w:hAnsi="宋体" w:eastAsia="宋体" w:cs="宋体"/>
        </w:rPr>
        <w:t>D．②④</w:t>
      </w:r>
    </w:p>
    <w:p w14:paraId="03B02060">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3．某市积极探索“政府主导、社会参与、多元化投资”的建设路径，因地制宜构建为老人助餐服务网络。鼓励支持街道机关食堂、有条件的社区利用社区闲置用房和有意愿、热心公益的社会个体餐馆，建设长者餐厅，研究开发特色老年餐，并根据老人需求发展助餐送餐服务。此举有利于（</w:t>
      </w:r>
      <w:r>
        <w:rPr>
          <w:rFonts w:hint="eastAsia" w:ascii="宋体" w:hAnsi="宋体" w:eastAsia="宋体" w:cs="宋体"/>
          <w:kern w:val="0"/>
          <w:sz w:val="24"/>
          <w:szCs w:val="24"/>
        </w:rPr>
        <w:t>   </w:t>
      </w:r>
      <w:r>
        <w:rPr>
          <w:rFonts w:hint="eastAsia" w:ascii="宋体" w:hAnsi="宋体" w:eastAsia="宋体" w:cs="宋体"/>
        </w:rPr>
        <w:t>）</w:t>
      </w:r>
    </w:p>
    <w:p w14:paraId="0765D880">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①提升养老服务质量，适应经济发展状况，增强群众获得感和幸福感</w:t>
      </w:r>
    </w:p>
    <w:p w14:paraId="6DE0185F">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②鼓励街道、社区、社会等多元主体参与我国养老事业，减轻政府财政负担</w:t>
      </w:r>
    </w:p>
    <w:p w14:paraId="38C90998">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③完善社会救助和社会优抚政策，实现社会基本公共服务均等化</w:t>
      </w:r>
    </w:p>
    <w:p w14:paraId="2FAB067A">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④建立多层次养老保险体系，实现覆盖全民、统筹城乡、公平统一的社会保障体系</w:t>
      </w:r>
    </w:p>
    <w:p w14:paraId="7F2ECCF3">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uto"/>
        <w:ind w:left="380"/>
        <w:jc w:val="left"/>
        <w:textAlignment w:val="center"/>
        <w:rPr>
          <w:rFonts w:hint="eastAsia" w:ascii="宋体" w:hAnsi="宋体" w:eastAsia="宋体" w:cs="宋体"/>
        </w:rPr>
      </w:pPr>
      <w:r>
        <w:rPr>
          <w:rFonts w:hint="eastAsia" w:ascii="宋体" w:hAnsi="宋体" w:eastAsia="宋体" w:cs="宋体"/>
        </w:rPr>
        <w:t>A．①②</w:t>
      </w:r>
      <w:r>
        <w:rPr>
          <w:rFonts w:hint="eastAsia" w:ascii="宋体" w:hAnsi="宋体" w:eastAsia="宋体" w:cs="宋体"/>
        </w:rPr>
        <w:tab/>
      </w:r>
      <w:r>
        <w:rPr>
          <w:rFonts w:hint="eastAsia" w:ascii="宋体" w:hAnsi="宋体" w:eastAsia="宋体" w:cs="宋体"/>
        </w:rPr>
        <w:t>B．①④</w:t>
      </w:r>
      <w:r>
        <w:rPr>
          <w:rFonts w:hint="eastAsia" w:ascii="宋体" w:hAnsi="宋体" w:eastAsia="宋体" w:cs="宋体"/>
        </w:rPr>
        <w:tab/>
      </w:r>
      <w:r>
        <w:rPr>
          <w:rFonts w:hint="eastAsia" w:ascii="宋体" w:hAnsi="宋体" w:eastAsia="宋体" w:cs="宋体"/>
        </w:rPr>
        <w:t>C．②③</w:t>
      </w:r>
      <w:r>
        <w:rPr>
          <w:rFonts w:hint="eastAsia" w:ascii="宋体" w:hAnsi="宋体" w:eastAsia="宋体" w:cs="宋体"/>
        </w:rPr>
        <w:tab/>
      </w:r>
      <w:r>
        <w:rPr>
          <w:rFonts w:hint="eastAsia" w:ascii="宋体" w:hAnsi="宋体" w:eastAsia="宋体" w:cs="宋体"/>
        </w:rPr>
        <w:t>D．③④</w:t>
      </w:r>
    </w:p>
    <w:p w14:paraId="3568981C">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strike w:val="0"/>
          <w:kern w:val="0"/>
          <w:sz w:val="24"/>
          <w:szCs w:val="24"/>
          <w:u w:val="none"/>
        </w:rPr>
        <w:drawing>
          <wp:anchor distT="0" distB="0" distL="114300" distR="114300" simplePos="0" relativeHeight="251660288" behindDoc="0" locked="0" layoutInCell="1" allowOverlap="1">
            <wp:simplePos x="0" y="0"/>
            <wp:positionH relativeFrom="column">
              <wp:posOffset>4163060</wp:posOffset>
            </wp:positionH>
            <wp:positionV relativeFrom="paragraph">
              <wp:posOffset>1017270</wp:posOffset>
            </wp:positionV>
            <wp:extent cx="2166620" cy="1606550"/>
            <wp:effectExtent l="0" t="0" r="5080" b="0"/>
            <wp:wrapSquare wrapText="bothSides"/>
            <wp:docPr id="100003" name="图片 100003" descr="@@@8ac833df-65f3-4b34-8e05-8bd6c2b7ec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8ac833df-65f3-4b34-8e05-8bd6c2b7ecb7"/>
                    <pic:cNvPicPr>
                      <a:picLocks noChangeAspect="1"/>
                    </pic:cNvPicPr>
                  </pic:nvPicPr>
                  <pic:blipFill>
                    <a:blip r:embed="rId9"/>
                    <a:stretch>
                      <a:fillRect/>
                    </a:stretch>
                  </pic:blipFill>
                  <pic:spPr>
                    <a:xfrm>
                      <a:off x="0" y="0"/>
                      <a:ext cx="2166620" cy="1606550"/>
                    </a:xfrm>
                    <a:prstGeom prst="rect">
                      <a:avLst/>
                    </a:prstGeom>
                  </pic:spPr>
                </pic:pic>
              </a:graphicData>
            </a:graphic>
          </wp:anchor>
        </w:drawing>
      </w:r>
      <w:r>
        <w:rPr>
          <w:rFonts w:hint="eastAsia" w:ascii="宋体" w:hAnsi="宋体" w:eastAsia="宋体" w:cs="宋体"/>
        </w:rPr>
        <w:t>4．2024年2月29日是第17个国际罕见病日。在我国，罕见病人的权益受到国家高度重视，最新版国家医保药品目录调整新增15个目录外罕见病用药，覆盖戈谢病、重症肌无力等长期未得到有效解决的16个罕见病病种，为我国2000多万名罕见病患者带来福音。右面漫画《关爱罕见病患者》给我们的启示是（</w:t>
      </w:r>
      <w:r>
        <w:rPr>
          <w:rFonts w:hint="eastAsia" w:ascii="宋体" w:hAnsi="宋体" w:eastAsia="宋体" w:cs="宋体"/>
          <w:kern w:val="0"/>
          <w:sz w:val="24"/>
          <w:szCs w:val="24"/>
        </w:rPr>
        <w:t>   </w:t>
      </w:r>
      <w:r>
        <w:rPr>
          <w:rFonts w:hint="eastAsia" w:ascii="宋体" w:hAnsi="宋体" w:eastAsia="宋体" w:cs="宋体"/>
        </w:rPr>
        <w:t>）</w:t>
      </w:r>
    </w:p>
    <w:p w14:paraId="01DF74F4">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①坚持以人民为中心的新发展理念，维护人民的根本利益</w:t>
      </w:r>
    </w:p>
    <w:p w14:paraId="79E94337">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②社会保障水平越高，越能更好发挥民生保障安全网作用</w:t>
      </w:r>
    </w:p>
    <w:p w14:paraId="058619C1">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③我国政府履行公共服务职能，满足人民的美好生活需要</w:t>
      </w:r>
    </w:p>
    <w:p w14:paraId="585343F0">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④包括基本医疗保险在内的社会保险，促进社会和谐发展</w:t>
      </w:r>
    </w:p>
    <w:p w14:paraId="05B108BF">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uto"/>
        <w:ind w:left="380"/>
        <w:jc w:val="left"/>
        <w:textAlignment w:val="center"/>
        <w:rPr>
          <w:rFonts w:hint="eastAsia" w:ascii="宋体" w:hAnsi="宋体" w:eastAsia="宋体" w:cs="宋体"/>
        </w:rPr>
      </w:pPr>
      <w:r>
        <w:rPr>
          <w:rFonts w:hint="eastAsia" w:ascii="宋体" w:hAnsi="宋体" w:eastAsia="宋体" w:cs="宋体"/>
        </w:rPr>
        <w:t>A．①②</w:t>
      </w:r>
      <w:r>
        <w:rPr>
          <w:rFonts w:hint="eastAsia" w:ascii="宋体" w:hAnsi="宋体" w:eastAsia="宋体" w:cs="宋体"/>
        </w:rPr>
        <w:tab/>
      </w:r>
      <w:r>
        <w:rPr>
          <w:rFonts w:hint="eastAsia" w:ascii="宋体" w:hAnsi="宋体" w:eastAsia="宋体" w:cs="宋体"/>
        </w:rPr>
        <w:t>B．③④</w:t>
      </w:r>
      <w:r>
        <w:rPr>
          <w:rFonts w:hint="eastAsia" w:ascii="宋体" w:hAnsi="宋体" w:eastAsia="宋体" w:cs="宋体"/>
          <w:lang w:val="en-US" w:eastAsia="zh-CN"/>
        </w:rPr>
        <w:t xml:space="preserve">  </w:t>
      </w:r>
      <w:r>
        <w:rPr>
          <w:rFonts w:hint="eastAsia" w:ascii="宋体" w:hAnsi="宋体" w:eastAsia="宋体" w:cs="宋体"/>
        </w:rPr>
        <w:t>C．①④</w:t>
      </w:r>
      <w:r>
        <w:rPr>
          <w:rFonts w:hint="eastAsia" w:ascii="宋体" w:hAnsi="宋体" w:eastAsia="宋体" w:cs="宋体"/>
        </w:rPr>
        <w:tab/>
      </w:r>
      <w:r>
        <w:rPr>
          <w:rFonts w:hint="eastAsia" w:ascii="宋体" w:hAnsi="宋体" w:eastAsia="宋体" w:cs="宋体"/>
        </w:rPr>
        <w:t>D．②③</w:t>
      </w:r>
    </w:p>
    <w:p w14:paraId="521FD1AF">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5．2024年1月30日，云南省社会保险局召开2024年云南省人力资源社会保障工作会。云南省社会保险局负责人介绍，云南社会保险制度不断完善，基金运行总体平稳，基本实现法定参保人员全覆盖。由此可见（</w:t>
      </w:r>
      <w:r>
        <w:rPr>
          <w:rFonts w:hint="eastAsia" w:ascii="宋体" w:hAnsi="宋体" w:eastAsia="宋体" w:cs="宋体"/>
          <w:kern w:val="0"/>
          <w:sz w:val="24"/>
          <w:szCs w:val="24"/>
        </w:rPr>
        <w:t>   </w:t>
      </w:r>
      <w:r>
        <w:rPr>
          <w:rFonts w:hint="eastAsia" w:ascii="宋体" w:hAnsi="宋体" w:eastAsia="宋体" w:cs="宋体"/>
        </w:rPr>
        <w:t>）</w:t>
      </w:r>
    </w:p>
    <w:p w14:paraId="3C99A5B0">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①社会保障坚持应保尽保，努力增进人民福祉</w:t>
      </w:r>
    </w:p>
    <w:p w14:paraId="1E3A1ECC">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②完善社会保障体系既要量力而行，又要尽力而为</w:t>
      </w:r>
    </w:p>
    <w:p w14:paraId="0072A952">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③不断完善社会保险制度，保障居民基本生活权利</w:t>
      </w:r>
    </w:p>
    <w:p w14:paraId="6727B83C">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④完善分配制度，构建三次分配协调配套的制度体系</w:t>
      </w:r>
    </w:p>
    <w:p w14:paraId="1219343D">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uto"/>
        <w:ind w:left="380"/>
        <w:jc w:val="left"/>
        <w:textAlignment w:val="center"/>
        <w:rPr>
          <w:rFonts w:hint="eastAsia" w:ascii="宋体" w:hAnsi="宋体" w:eastAsia="宋体" w:cs="宋体"/>
        </w:rPr>
      </w:pPr>
      <w:r>
        <w:rPr>
          <w:rFonts w:hint="eastAsia" w:ascii="宋体" w:hAnsi="宋体" w:eastAsia="宋体" w:cs="宋体"/>
        </w:rPr>
        <w:t>A．①②</w:t>
      </w:r>
      <w:r>
        <w:rPr>
          <w:rFonts w:hint="eastAsia" w:ascii="宋体" w:hAnsi="宋体" w:eastAsia="宋体" w:cs="宋体"/>
        </w:rPr>
        <w:tab/>
      </w:r>
      <w:r>
        <w:rPr>
          <w:rFonts w:hint="eastAsia" w:ascii="宋体" w:hAnsi="宋体" w:eastAsia="宋体" w:cs="宋体"/>
        </w:rPr>
        <w:t>B．①③</w:t>
      </w:r>
      <w:r>
        <w:rPr>
          <w:rFonts w:hint="eastAsia" w:ascii="宋体" w:hAnsi="宋体" w:eastAsia="宋体" w:cs="宋体"/>
        </w:rPr>
        <w:tab/>
      </w:r>
      <w:r>
        <w:rPr>
          <w:rFonts w:hint="eastAsia" w:ascii="宋体" w:hAnsi="宋体" w:eastAsia="宋体" w:cs="宋体"/>
        </w:rPr>
        <w:t>C．②④</w:t>
      </w:r>
      <w:r>
        <w:rPr>
          <w:rFonts w:hint="eastAsia" w:ascii="宋体" w:hAnsi="宋体" w:eastAsia="宋体" w:cs="宋体"/>
        </w:rPr>
        <w:tab/>
      </w:r>
      <w:r>
        <w:rPr>
          <w:rFonts w:hint="eastAsia" w:ascii="宋体" w:hAnsi="宋体" w:eastAsia="宋体" w:cs="宋体"/>
        </w:rPr>
        <w:t>D．③④</w:t>
      </w:r>
    </w:p>
    <w:p w14:paraId="4F6B01EA">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6．困难群众救助是为特定群体济困、解难、救急的重要制度安排，关系困难群众的衣食冷暖。近年来，财政部门始终将困难群众救助工作摆在优先位置，不断加大支出力度，在资金、政策、管理等方面持续发力，兜牢兜实困难群众基本生活保障底线。这（</w:t>
      </w:r>
      <w:r>
        <w:rPr>
          <w:rFonts w:hint="eastAsia" w:ascii="宋体" w:hAnsi="宋体" w:eastAsia="宋体" w:cs="宋体"/>
          <w:kern w:val="0"/>
          <w:sz w:val="24"/>
          <w:szCs w:val="24"/>
        </w:rPr>
        <w:t>    </w:t>
      </w:r>
      <w:r>
        <w:rPr>
          <w:rFonts w:hint="eastAsia" w:ascii="宋体" w:hAnsi="宋体" w:eastAsia="宋体" w:cs="宋体"/>
        </w:rPr>
        <w:t>）</w:t>
      </w:r>
    </w:p>
    <w:p w14:paraId="6408368C">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①体现了社会救助是最高层次社会保障</w:t>
      </w:r>
    </w:p>
    <w:p w14:paraId="12AF9AFD">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②表明经济发展是社会保障的物质基础</w:t>
      </w:r>
    </w:p>
    <w:p w14:paraId="257458EB">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③表明社会优抚的对象和范围不断扩大</w:t>
      </w:r>
    </w:p>
    <w:p w14:paraId="41DB78D3">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④有利于促进公平正义，维护社会的和谐稳定</w:t>
      </w:r>
    </w:p>
    <w:p w14:paraId="41F7C90C">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uto"/>
        <w:ind w:left="380"/>
        <w:jc w:val="left"/>
        <w:textAlignment w:val="center"/>
        <w:rPr>
          <w:rFonts w:hint="eastAsia" w:ascii="宋体" w:hAnsi="宋体" w:eastAsia="宋体" w:cs="宋体"/>
        </w:rPr>
      </w:pPr>
      <w:r>
        <w:rPr>
          <w:rFonts w:hint="eastAsia" w:ascii="宋体" w:hAnsi="宋体" w:eastAsia="宋体" w:cs="宋体"/>
        </w:rPr>
        <w:t>A．①②</w:t>
      </w:r>
      <w:r>
        <w:rPr>
          <w:rFonts w:hint="eastAsia" w:ascii="宋体" w:hAnsi="宋体" w:eastAsia="宋体" w:cs="宋体"/>
        </w:rPr>
        <w:tab/>
      </w:r>
      <w:r>
        <w:rPr>
          <w:rFonts w:hint="eastAsia" w:ascii="宋体" w:hAnsi="宋体" w:eastAsia="宋体" w:cs="宋体"/>
        </w:rPr>
        <w:t>B．①③</w:t>
      </w:r>
      <w:r>
        <w:rPr>
          <w:rFonts w:hint="eastAsia" w:ascii="宋体" w:hAnsi="宋体" w:eastAsia="宋体" w:cs="宋体"/>
        </w:rPr>
        <w:tab/>
      </w:r>
      <w:r>
        <w:rPr>
          <w:rFonts w:hint="eastAsia" w:ascii="宋体" w:hAnsi="宋体" w:eastAsia="宋体" w:cs="宋体"/>
        </w:rPr>
        <w:t>C．②④</w:t>
      </w:r>
      <w:r>
        <w:rPr>
          <w:rFonts w:hint="eastAsia" w:ascii="宋体" w:hAnsi="宋体" w:eastAsia="宋体" w:cs="宋体"/>
        </w:rPr>
        <w:tab/>
      </w:r>
      <w:r>
        <w:rPr>
          <w:rFonts w:hint="eastAsia" w:ascii="宋体" w:hAnsi="宋体" w:eastAsia="宋体" w:cs="宋体"/>
        </w:rPr>
        <w:t>D．③④</w:t>
      </w:r>
    </w:p>
    <w:p w14:paraId="1FF01BF5">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7．新时代，我国基本建成以社会保险为主体，包括社会救助、社会福利、社会优抚等制度在内的世界上规模最大的社会保障体系，为人民创造美好生活奠定了坚实基础，为促进共同富裕创造了有利条件。下面关于社会保障形式的说法正确的是(</w:t>
      </w:r>
      <w:r>
        <w:rPr>
          <w:rFonts w:hint="eastAsia" w:ascii="宋体" w:hAnsi="宋体" w:eastAsia="宋体" w:cs="宋体"/>
          <w:kern w:val="0"/>
          <w:sz w:val="24"/>
          <w:szCs w:val="24"/>
        </w:rPr>
        <w:t>    </w:t>
      </w:r>
      <w:r>
        <w:rPr>
          <w:rFonts w:hint="eastAsia" w:ascii="宋体" w:hAnsi="宋体" w:eastAsia="宋体" w:cs="宋体"/>
        </w:rPr>
        <w:t>)</w:t>
      </w:r>
    </w:p>
    <w:p w14:paraId="084CCD40">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①社会保险是我国社会保障体系的核心</w:t>
      </w:r>
    </w:p>
    <w:p w14:paraId="49D7F78A">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②社会救助是特殊社会保障形式</w:t>
      </w:r>
    </w:p>
    <w:p w14:paraId="587A9531">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③社会福利是最高层次的社会保障形式</w:t>
      </w:r>
    </w:p>
    <w:p w14:paraId="19694B47">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④社会优抚保障最低的生活水平</w:t>
      </w:r>
    </w:p>
    <w:p w14:paraId="5AEE5BB9">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uto"/>
        <w:ind w:left="380"/>
        <w:jc w:val="left"/>
        <w:textAlignment w:val="center"/>
        <w:rPr>
          <w:rFonts w:hint="eastAsia" w:ascii="宋体" w:hAnsi="宋体" w:eastAsia="宋体" w:cs="宋体"/>
        </w:rPr>
      </w:pPr>
      <w:r>
        <w:rPr>
          <w:rFonts w:hint="eastAsia" w:ascii="宋体" w:hAnsi="宋体" w:eastAsia="宋体" w:cs="宋体"/>
        </w:rPr>
        <w:t>A．①②</w:t>
      </w:r>
      <w:r>
        <w:rPr>
          <w:rFonts w:hint="eastAsia" w:ascii="宋体" w:hAnsi="宋体" w:eastAsia="宋体" w:cs="宋体"/>
        </w:rPr>
        <w:tab/>
      </w:r>
      <w:r>
        <w:rPr>
          <w:rFonts w:hint="eastAsia" w:ascii="宋体" w:hAnsi="宋体" w:eastAsia="宋体" w:cs="宋体"/>
        </w:rPr>
        <w:t>B．①③</w:t>
      </w:r>
      <w:r>
        <w:rPr>
          <w:rFonts w:hint="eastAsia" w:ascii="宋体" w:hAnsi="宋体" w:eastAsia="宋体" w:cs="宋体"/>
        </w:rPr>
        <w:tab/>
      </w:r>
      <w:r>
        <w:rPr>
          <w:rFonts w:hint="eastAsia" w:ascii="宋体" w:hAnsi="宋体" w:eastAsia="宋体" w:cs="宋体"/>
        </w:rPr>
        <w:t>C．②④</w:t>
      </w:r>
      <w:r>
        <w:rPr>
          <w:rFonts w:hint="eastAsia" w:ascii="宋体" w:hAnsi="宋体" w:eastAsia="宋体" w:cs="宋体"/>
        </w:rPr>
        <w:tab/>
      </w:r>
      <w:r>
        <w:rPr>
          <w:rFonts w:hint="eastAsia" w:ascii="宋体" w:hAnsi="宋体" w:eastAsia="宋体" w:cs="宋体"/>
        </w:rPr>
        <w:t>D．③④</w:t>
      </w:r>
    </w:p>
    <w:p w14:paraId="56E00C35">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lang w:val="en-US" w:eastAsia="zh-CN"/>
        </w:rPr>
        <w:t>8</w:t>
      </w:r>
      <w:r>
        <w:rPr>
          <w:rFonts w:hint="eastAsia" w:ascii="宋体" w:hAnsi="宋体" w:eastAsia="宋体" w:cs="宋体"/>
        </w:rPr>
        <w:t>．近年来，某区深入实施全民参保计划，内修经办、外强服务，不断提升医保服务群众水平。截至2024年年底，该区共53.2万人参保城乡居民及城镇职工基本医保，医疗救助对象参保率保持在100%。该区基本医保全覆盖（</w:t>
      </w:r>
      <w:r>
        <w:rPr>
          <w:rFonts w:hint="eastAsia" w:ascii="宋体" w:hAnsi="宋体" w:eastAsia="宋体" w:cs="宋体"/>
          <w:kern w:val="0"/>
          <w:sz w:val="24"/>
          <w:szCs w:val="24"/>
        </w:rPr>
        <w:t>   </w:t>
      </w:r>
      <w:r>
        <w:rPr>
          <w:rFonts w:hint="eastAsia" w:ascii="宋体" w:hAnsi="宋体" w:eastAsia="宋体" w:cs="宋体"/>
        </w:rPr>
        <w:t>）</w:t>
      </w:r>
    </w:p>
    <w:p w14:paraId="2D63BFA3">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①能够有效规避疾病带来的各种风险</w:t>
      </w:r>
      <w:r>
        <w:rPr>
          <w:rFonts w:hint="eastAsia" w:ascii="宋体" w:hAnsi="宋体" w:eastAsia="宋体" w:cs="宋体"/>
          <w:kern w:val="0"/>
          <w:sz w:val="24"/>
          <w:szCs w:val="24"/>
        </w:rPr>
        <w:t>    </w:t>
      </w:r>
    </w:p>
    <w:p w14:paraId="60F5FD5F">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②能保障公民在患病时获得物质帮助</w:t>
      </w:r>
    </w:p>
    <w:p w14:paraId="526ADD0A">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③能够调节不同社会群体的利益关系</w:t>
      </w:r>
      <w:r>
        <w:rPr>
          <w:rFonts w:hint="eastAsia" w:ascii="宋体" w:hAnsi="宋体" w:eastAsia="宋体" w:cs="宋体"/>
          <w:kern w:val="0"/>
          <w:sz w:val="24"/>
          <w:szCs w:val="24"/>
        </w:rPr>
        <w:t>    </w:t>
      </w:r>
    </w:p>
    <w:p w14:paraId="7E3D5DBD">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④能够保障社会成员的最低生活水平</w:t>
      </w:r>
    </w:p>
    <w:p w14:paraId="24FF39D1">
      <w:pPr>
        <w:keepNext w:val="0"/>
        <w:keepLines w:val="0"/>
        <w:pageBreakBefore w:val="0"/>
        <w:widowControl w:val="0"/>
        <w:numPr>
          <w:ilvl w:val="0"/>
          <w:numId w:val="1"/>
        </w:numPr>
        <w:shd w:val="clear" w:color="auto" w:fill="auto"/>
        <w:tabs>
          <w:tab w:val="left" w:pos="2078"/>
          <w:tab w:val="left" w:pos="4156"/>
          <w:tab w:val="left" w:pos="6234"/>
        </w:tabs>
        <w:kinsoku/>
        <w:wordWrap/>
        <w:overflowPunct/>
        <w:topLinePunct w:val="0"/>
        <w:autoSpaceDE/>
        <w:autoSpaceDN/>
        <w:bidi w:val="0"/>
        <w:adjustRightInd/>
        <w:snapToGrid/>
        <w:spacing w:line="240" w:lineRule="auto"/>
        <w:ind w:left="380"/>
        <w:jc w:val="left"/>
        <w:textAlignment w:val="center"/>
        <w:rPr>
          <w:rFonts w:hint="eastAsia" w:ascii="宋体" w:hAnsi="宋体" w:eastAsia="宋体" w:cs="宋体"/>
        </w:rPr>
      </w:pPr>
      <w:r>
        <w:rPr>
          <w:rFonts w:hint="eastAsia" w:ascii="宋体" w:hAnsi="宋体" w:eastAsia="宋体" w:cs="宋体"/>
        </w:rPr>
        <w:t>①②</w:t>
      </w:r>
      <w:r>
        <w:rPr>
          <w:rFonts w:hint="eastAsia" w:ascii="宋体" w:hAnsi="宋体" w:eastAsia="宋体" w:cs="宋体"/>
        </w:rPr>
        <w:tab/>
      </w:r>
      <w:r>
        <w:rPr>
          <w:rFonts w:hint="eastAsia" w:ascii="宋体" w:hAnsi="宋体" w:eastAsia="宋体" w:cs="宋体"/>
        </w:rPr>
        <w:t>B．①④</w:t>
      </w:r>
      <w:r>
        <w:rPr>
          <w:rFonts w:hint="eastAsia" w:ascii="宋体" w:hAnsi="宋体" w:eastAsia="宋体" w:cs="宋体"/>
        </w:rPr>
        <w:tab/>
      </w:r>
      <w:r>
        <w:rPr>
          <w:rFonts w:hint="eastAsia" w:ascii="宋体" w:hAnsi="宋体" w:eastAsia="宋体" w:cs="宋体"/>
        </w:rPr>
        <w:t>C．②③</w:t>
      </w:r>
      <w:r>
        <w:rPr>
          <w:rFonts w:hint="eastAsia" w:ascii="宋体" w:hAnsi="宋体" w:eastAsia="宋体" w:cs="宋体"/>
        </w:rPr>
        <w:tab/>
      </w:r>
      <w:r>
        <w:rPr>
          <w:rFonts w:hint="eastAsia" w:ascii="宋体" w:hAnsi="宋体" w:eastAsia="宋体" w:cs="宋体"/>
        </w:rPr>
        <w:t>D．③④</w:t>
      </w:r>
    </w:p>
    <w:p w14:paraId="217710D0">
      <w:pPr>
        <w:keepNext w:val="0"/>
        <w:keepLines w:val="0"/>
        <w:pageBreakBefore w:val="0"/>
        <w:widowControl w:val="0"/>
        <w:numPr>
          <w:ilvl w:val="0"/>
          <w:numId w:val="0"/>
        </w:numPr>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lang w:val="en-US" w:eastAsia="zh-CN"/>
        </w:rPr>
        <w:t>9.</w:t>
      </w:r>
      <w:r>
        <w:rPr>
          <w:rFonts w:hint="eastAsia" w:ascii="宋体" w:hAnsi="宋体" w:eastAsia="宋体" w:cs="宋体"/>
        </w:rPr>
        <w:t>近年来，我国医保多项改革措施取得显著成效，建成全国统一的医保信息平台，2022年全国跨省异地就医直接结算基金支付809.19亿元；开展国家医保药品目录准入谈判，实现医保用药全国范围基本统一；国家集中采购7批294种药品，平均降价超过50%。关于医保改革，下列传导正确的是(　　)</w:t>
      </w:r>
    </w:p>
    <w:p w14:paraId="42F3BB48">
      <w:pPr>
        <w:keepNext w:val="0"/>
        <w:keepLines w:val="0"/>
        <w:pageBreakBefore w:val="0"/>
        <w:widowControl w:val="0"/>
        <w:numPr>
          <w:ilvl w:val="0"/>
          <w:numId w:val="0"/>
        </w:numPr>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①异地就医直接结算→提高社会福利水平→提高居民参加医疗保险积极性　②医保药品目录准入谈判→筛选创新药进入目录→提升医保基金使用效能　③统一医保用药范围→增加药品报销种类→满足居民高层次保险需求　④药品集中采购→通过市场化机制以量换价→降低居民医疗负担</w:t>
      </w:r>
    </w:p>
    <w:p w14:paraId="18C5BA47">
      <w:pPr>
        <w:keepNext w:val="0"/>
        <w:keepLines w:val="0"/>
        <w:pageBreakBefore w:val="0"/>
        <w:widowControl w:val="0"/>
        <w:numPr>
          <w:ilvl w:val="0"/>
          <w:numId w:val="0"/>
        </w:numPr>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A．①②　　B．①③　　C．②④　　D．③④</w:t>
      </w:r>
    </w:p>
    <w:p w14:paraId="7930AED3">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0.</w:t>
      </w:r>
      <w:r>
        <w:rPr>
          <w:rFonts w:hint="eastAsia" w:ascii="宋体" w:hAnsi="宋体" w:eastAsia="宋体" w:cs="宋体"/>
        </w:rPr>
        <w:t>近年来，某区深入实施全民参保计划，内修经办、外强服务，不断提升医保服务群众水平。截至2024年年底，该区共53.2万人参保城乡居民及城镇职工基本医保，医疗救助对象参保率保持在100%。该区基本医保全覆盖（   ）</w:t>
      </w:r>
    </w:p>
    <w:p w14:paraId="7C8B68C9">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①能够有效规避疾病带来的各种风险    </w:t>
      </w:r>
    </w:p>
    <w:p w14:paraId="56281B14">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②能保障公民在患病时获得物质帮助</w:t>
      </w:r>
    </w:p>
    <w:p w14:paraId="060E18A6">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③能够调节不同社会群体的利益关系    </w:t>
      </w:r>
    </w:p>
    <w:p w14:paraId="59957A6C">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④能够保障社会成员的最低生活水平</w:t>
      </w:r>
    </w:p>
    <w:p w14:paraId="36A59E7F">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A．①②</w:t>
      </w:r>
      <w:r>
        <w:rPr>
          <w:rFonts w:hint="eastAsia" w:ascii="宋体" w:hAnsi="宋体" w:eastAsia="宋体" w:cs="宋体"/>
        </w:rPr>
        <w:tab/>
      </w:r>
      <w:r>
        <w:rPr>
          <w:rFonts w:hint="eastAsia" w:ascii="宋体" w:hAnsi="宋体" w:eastAsia="宋体" w:cs="宋体"/>
        </w:rPr>
        <w:t>B．①④</w:t>
      </w:r>
      <w:r>
        <w:rPr>
          <w:rFonts w:hint="eastAsia" w:ascii="宋体" w:hAnsi="宋体" w:eastAsia="宋体" w:cs="宋体"/>
        </w:rPr>
        <w:tab/>
      </w:r>
      <w:r>
        <w:rPr>
          <w:rFonts w:hint="eastAsia" w:ascii="宋体" w:hAnsi="宋体" w:eastAsia="宋体" w:cs="宋体"/>
        </w:rPr>
        <w:t>C．②③</w:t>
      </w:r>
      <w:r>
        <w:rPr>
          <w:rFonts w:hint="eastAsia" w:ascii="宋体" w:hAnsi="宋体" w:eastAsia="宋体" w:cs="宋体"/>
        </w:rPr>
        <w:tab/>
      </w:r>
      <w:r>
        <w:rPr>
          <w:rFonts w:hint="eastAsia" w:ascii="宋体" w:hAnsi="宋体" w:eastAsia="宋体" w:cs="宋体"/>
        </w:rPr>
        <w:t>D．③④</w:t>
      </w:r>
    </w:p>
    <w:p w14:paraId="18C0ABBF">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1</w:t>
      </w:r>
      <w:r>
        <w:rPr>
          <w:rFonts w:hint="eastAsia" w:ascii="宋体" w:hAnsi="宋体" w:eastAsia="宋体" w:cs="宋体"/>
        </w:rPr>
        <w:t>．阅读材料，回答问题。</w:t>
      </w:r>
    </w:p>
    <w:p w14:paraId="58299E96">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材料一</w:t>
      </w:r>
      <w:r>
        <w:rPr>
          <w:rFonts w:hint="eastAsia" w:ascii="宋体" w:hAnsi="宋体" w:eastAsia="宋体" w:cs="宋体"/>
          <w:kern w:val="0"/>
          <w:sz w:val="24"/>
          <w:szCs w:val="24"/>
        </w:rPr>
        <w:t>  </w:t>
      </w:r>
      <w:r>
        <w:rPr>
          <w:rFonts w:hint="eastAsia" w:ascii="宋体" w:hAnsi="宋体" w:eastAsia="宋体" w:cs="宋体"/>
        </w:rPr>
        <w:t>针对部分农民工、灵活就业人员等人群还存在“漏保”“脱保”“断保”的情况，党的二十大提出，扩大社会保险覆盖面，人社部指出将进一步完善社会保险政策。人社部、民政部等十二个部门联合发布《关于开展2023年春节期间“春暖农民工”服务行动的通知》，其中指出：民政部门要及时为符合条件的困难农民工提供社会救助。近年来，我国政府大力规范养老院等养老机构市场，同时大力促进养老产业的发展，积极推动养老院等养老产业的规范化、良性化发展。</w:t>
      </w:r>
    </w:p>
    <w:p w14:paraId="7E6F1DC9">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材料二</w:t>
      </w:r>
      <w:r>
        <w:rPr>
          <w:rFonts w:hint="eastAsia" w:ascii="宋体" w:hAnsi="宋体" w:eastAsia="宋体" w:cs="宋体"/>
          <w:kern w:val="0"/>
          <w:sz w:val="24"/>
          <w:szCs w:val="24"/>
        </w:rPr>
        <w:t>  </w:t>
      </w:r>
      <w:r>
        <w:rPr>
          <w:rFonts w:hint="eastAsia" w:ascii="宋体" w:hAnsi="宋体" w:eastAsia="宋体" w:cs="宋体"/>
        </w:rPr>
        <w:t>为应对京津冀强降水灾情，国家多个部委、全国总工会、中国红十字会等近日陆续安排、追加救灾及灾后重建资金。截至8月5日上午，京津冀获批各类救灾、重建资金已超8亿元。2023年6月，国家医保局对国家基本医疗保险、工伤保险和生育保险药品目录进行调整，针对部分定价偏高的新药纳入参保目录。“皖惠保”是中国人保2020年推出的安徽专属补充医疗保险，第三季皖惠保延续了低价格、高保障的普惠性特点。</w:t>
      </w:r>
    </w:p>
    <w:p w14:paraId="66AFA42D">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(1)根据材料一并结合教材，说一说我国现有的社会保障体系及其具体形式？</w:t>
      </w:r>
    </w:p>
    <w:p w14:paraId="36B3483E">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(2)结合材料二，思考社会保障有哪些作用？</w:t>
      </w:r>
    </w:p>
    <w:p w14:paraId="193FB9B2">
      <w:pPr>
        <w:keepNext w:val="0"/>
        <w:keepLines w:val="0"/>
        <w:pageBreakBefore w:val="0"/>
        <w:widowControl w:val="0"/>
        <w:kinsoku/>
        <w:wordWrap/>
        <w:overflowPunct/>
        <w:topLinePunct w:val="0"/>
        <w:autoSpaceDE/>
        <w:autoSpaceDN/>
        <w:bidi w:val="0"/>
        <w:adjustRightInd/>
        <w:snapToGrid/>
        <w:spacing w:line="240" w:lineRule="auto"/>
        <w:jc w:val="both"/>
        <w:rPr>
          <w:rFonts w:hint="eastAsia" w:ascii="宋体" w:hAnsi="宋体" w:eastAsia="宋体" w:cs="宋体"/>
          <w:b/>
          <w:bCs/>
          <w:sz w:val="24"/>
          <w:szCs w:val="24"/>
          <w:lang w:val="en-US" w:eastAsia="zh-CN"/>
        </w:rPr>
      </w:pPr>
    </w:p>
    <w:p w14:paraId="43DF048D">
      <w:pPr>
        <w:keepNext w:val="0"/>
        <w:keepLines w:val="0"/>
        <w:pageBreakBefore w:val="0"/>
        <w:widowControl w:val="0"/>
        <w:kinsoku/>
        <w:wordWrap/>
        <w:overflowPunct/>
        <w:topLinePunct w:val="0"/>
        <w:autoSpaceDE/>
        <w:autoSpaceDN/>
        <w:bidi w:val="0"/>
        <w:adjustRightInd/>
        <w:snapToGrid/>
        <w:spacing w:line="240" w:lineRule="auto"/>
        <w:jc w:val="both"/>
        <w:rPr>
          <w:rFonts w:hint="default" w:ascii="宋体" w:hAnsi="宋体" w:eastAsia="宋体" w:cs="宋体"/>
          <w:b/>
          <w:bCs/>
          <w:sz w:val="24"/>
          <w:szCs w:val="24"/>
          <w:lang w:val="en-US" w:eastAsia="zh-CN"/>
        </w:rPr>
      </w:pPr>
    </w:p>
    <w:p w14:paraId="3ABF3C43">
      <w:pPr>
        <w:keepNext w:val="0"/>
        <w:keepLines w:val="0"/>
        <w:pageBreakBefore w:val="0"/>
        <w:widowControl w:val="0"/>
        <w:kinsoku/>
        <w:wordWrap/>
        <w:overflowPunct/>
        <w:topLinePunct w:val="0"/>
        <w:autoSpaceDE/>
        <w:autoSpaceDN/>
        <w:bidi w:val="0"/>
        <w:adjustRightInd/>
        <w:snapToGrid/>
        <w:spacing w:line="240" w:lineRule="auto"/>
        <w:jc w:val="both"/>
        <w:rPr>
          <w:rFonts w:hint="default" w:ascii="宋体" w:hAnsi="宋体" w:eastAsia="宋体" w:cs="宋体"/>
          <w:b/>
          <w:bCs/>
          <w:sz w:val="24"/>
          <w:szCs w:val="24"/>
          <w:lang w:val="en-US" w:eastAsia="zh-CN"/>
        </w:rPr>
      </w:pPr>
    </w:p>
    <w:p w14:paraId="5D6F8134">
      <w:pPr>
        <w:keepNext w:val="0"/>
        <w:keepLines w:val="0"/>
        <w:pageBreakBefore w:val="0"/>
        <w:widowControl w:val="0"/>
        <w:kinsoku/>
        <w:wordWrap/>
        <w:overflowPunct/>
        <w:topLinePunct w:val="0"/>
        <w:autoSpaceDE/>
        <w:autoSpaceDN/>
        <w:bidi w:val="0"/>
        <w:adjustRightInd/>
        <w:snapToGrid/>
        <w:spacing w:line="240" w:lineRule="auto"/>
        <w:jc w:val="both"/>
        <w:rPr>
          <w:rFonts w:hint="default" w:ascii="宋体" w:hAnsi="宋体" w:eastAsia="宋体" w:cs="宋体"/>
          <w:b/>
          <w:bCs/>
          <w:sz w:val="24"/>
          <w:szCs w:val="24"/>
          <w:lang w:val="en-US" w:eastAsia="zh-CN"/>
        </w:rPr>
      </w:pPr>
    </w:p>
    <w:p w14:paraId="1A8FDCC3">
      <w:pPr>
        <w:keepNext w:val="0"/>
        <w:keepLines w:val="0"/>
        <w:pageBreakBefore w:val="0"/>
        <w:widowControl w:val="0"/>
        <w:kinsoku/>
        <w:wordWrap/>
        <w:overflowPunct/>
        <w:topLinePunct w:val="0"/>
        <w:autoSpaceDE/>
        <w:autoSpaceDN/>
        <w:bidi w:val="0"/>
        <w:adjustRightInd/>
        <w:snapToGrid/>
        <w:spacing w:line="240" w:lineRule="auto"/>
        <w:jc w:val="both"/>
        <w:rPr>
          <w:rFonts w:hint="default" w:ascii="宋体" w:hAnsi="宋体" w:eastAsia="宋体" w:cs="宋体"/>
          <w:b/>
          <w:bCs/>
          <w:sz w:val="24"/>
          <w:szCs w:val="24"/>
          <w:lang w:val="en-US" w:eastAsia="zh-CN"/>
        </w:rPr>
      </w:pPr>
    </w:p>
    <w:p w14:paraId="4F1FF6C5">
      <w:pPr>
        <w:keepNext w:val="0"/>
        <w:keepLines w:val="0"/>
        <w:pageBreakBefore w:val="0"/>
        <w:widowControl w:val="0"/>
        <w:kinsoku/>
        <w:wordWrap/>
        <w:overflowPunct/>
        <w:topLinePunct w:val="0"/>
        <w:autoSpaceDE/>
        <w:autoSpaceDN/>
        <w:bidi w:val="0"/>
        <w:adjustRightInd/>
        <w:snapToGrid/>
        <w:spacing w:line="240" w:lineRule="auto"/>
        <w:jc w:val="both"/>
        <w:rPr>
          <w:rFonts w:hint="default" w:ascii="宋体" w:hAnsi="宋体" w:eastAsia="宋体" w:cs="宋体"/>
          <w:b/>
          <w:bCs/>
          <w:sz w:val="24"/>
          <w:szCs w:val="24"/>
          <w:lang w:val="en-US" w:eastAsia="zh-CN"/>
        </w:rPr>
      </w:pPr>
    </w:p>
    <w:p w14:paraId="55EABAC2">
      <w:pPr>
        <w:keepNext w:val="0"/>
        <w:keepLines w:val="0"/>
        <w:pageBreakBefore w:val="0"/>
        <w:widowControl w:val="0"/>
        <w:kinsoku/>
        <w:wordWrap/>
        <w:overflowPunct/>
        <w:topLinePunct w:val="0"/>
        <w:autoSpaceDE/>
        <w:autoSpaceDN/>
        <w:bidi w:val="0"/>
        <w:adjustRightInd/>
        <w:snapToGrid/>
        <w:spacing w:line="240" w:lineRule="auto"/>
        <w:jc w:val="both"/>
        <w:rPr>
          <w:rFonts w:hint="default" w:ascii="宋体" w:hAnsi="宋体" w:eastAsia="宋体" w:cs="宋体"/>
          <w:b/>
          <w:bCs/>
          <w:sz w:val="24"/>
          <w:szCs w:val="24"/>
          <w:lang w:val="en-US" w:eastAsia="zh-CN"/>
        </w:rPr>
      </w:pPr>
    </w:p>
    <w:p w14:paraId="3819FB28">
      <w:pPr>
        <w:keepNext w:val="0"/>
        <w:keepLines w:val="0"/>
        <w:pageBreakBefore w:val="0"/>
        <w:widowControl w:val="0"/>
        <w:kinsoku/>
        <w:wordWrap/>
        <w:overflowPunct/>
        <w:topLinePunct w:val="0"/>
        <w:autoSpaceDE/>
        <w:autoSpaceDN/>
        <w:bidi w:val="0"/>
        <w:adjustRightInd/>
        <w:snapToGrid/>
        <w:spacing w:line="240" w:lineRule="auto"/>
        <w:jc w:val="both"/>
        <w:rPr>
          <w:rFonts w:hint="default" w:ascii="宋体" w:hAnsi="宋体" w:eastAsia="宋体" w:cs="宋体"/>
          <w:b/>
          <w:bCs/>
          <w:sz w:val="24"/>
          <w:szCs w:val="24"/>
          <w:lang w:val="en-US" w:eastAsia="zh-CN"/>
        </w:rPr>
      </w:pPr>
    </w:p>
    <w:p w14:paraId="5C5B0F7C">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宋体" w:hAnsi="宋体" w:eastAsia="宋体" w:cs="宋体"/>
          <w:b/>
          <w:bCs/>
          <w:sz w:val="24"/>
          <w:szCs w:val="24"/>
          <w:lang w:val="en-US" w:eastAsia="zh-CN"/>
        </w:rPr>
      </w:pPr>
    </w:p>
    <w:p w14:paraId="1131CCDB">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宋体" w:hAnsi="宋体" w:eastAsia="宋体" w:cs="宋体"/>
          <w:b/>
          <w:bCs/>
          <w:sz w:val="24"/>
          <w:szCs w:val="24"/>
          <w:lang w:val="en-US" w:eastAsia="zh-CN"/>
        </w:rPr>
      </w:pPr>
    </w:p>
    <w:p w14:paraId="5E6E8BDD">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宋体" w:hAnsi="宋体" w:eastAsia="宋体" w:cs="宋体"/>
          <w:b/>
          <w:bCs/>
          <w:sz w:val="24"/>
          <w:szCs w:val="24"/>
          <w:lang w:val="en-US" w:eastAsia="zh-CN"/>
        </w:rPr>
      </w:pPr>
    </w:p>
    <w:p w14:paraId="6ACFB177">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宋体" w:hAnsi="宋体" w:eastAsia="宋体" w:cs="宋体"/>
          <w:b/>
          <w:bCs/>
          <w:sz w:val="24"/>
          <w:szCs w:val="24"/>
          <w:lang w:val="en-US" w:eastAsia="zh-CN"/>
        </w:rPr>
      </w:pPr>
    </w:p>
    <w:p w14:paraId="5AF42746">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宋体" w:hAnsi="宋体" w:eastAsia="宋体" w:cs="宋体"/>
          <w:b/>
          <w:bCs/>
          <w:sz w:val="24"/>
          <w:szCs w:val="24"/>
          <w:lang w:val="en-US" w:eastAsia="zh-CN"/>
        </w:rPr>
      </w:pPr>
    </w:p>
    <w:p w14:paraId="65A6B2AC">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宋体" w:hAnsi="宋体" w:eastAsia="宋体" w:cs="宋体"/>
          <w:b/>
          <w:bCs/>
          <w:sz w:val="24"/>
          <w:szCs w:val="24"/>
          <w:lang w:val="en-US" w:eastAsia="zh-CN"/>
        </w:rPr>
      </w:pPr>
    </w:p>
    <w:p w14:paraId="066BB5CD">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宋体" w:hAnsi="宋体" w:eastAsia="宋体" w:cs="宋体"/>
          <w:b/>
          <w:bCs/>
          <w:sz w:val="24"/>
          <w:szCs w:val="24"/>
          <w:lang w:val="en-US" w:eastAsia="zh-CN"/>
        </w:rPr>
      </w:pPr>
    </w:p>
    <w:p w14:paraId="79DC338D">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宋体" w:hAnsi="宋体" w:eastAsia="宋体" w:cs="宋体"/>
          <w:b/>
          <w:bCs/>
          <w:sz w:val="24"/>
          <w:szCs w:val="24"/>
          <w:lang w:val="en-US" w:eastAsia="zh-CN"/>
        </w:rPr>
      </w:pPr>
    </w:p>
    <w:p w14:paraId="29705BB8">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宋体" w:hAnsi="宋体" w:eastAsia="宋体" w:cs="宋体"/>
          <w:b/>
          <w:bCs/>
          <w:sz w:val="24"/>
          <w:szCs w:val="24"/>
          <w:lang w:val="en-US" w:eastAsia="zh-CN"/>
        </w:rPr>
      </w:pPr>
    </w:p>
    <w:p w14:paraId="5FE99DE0">
      <w:pPr>
        <w:keepNext w:val="0"/>
        <w:keepLines w:val="0"/>
        <w:pageBreakBefore w:val="0"/>
        <w:widowControl w:val="0"/>
        <w:kinsoku/>
        <w:wordWrap/>
        <w:overflowPunct/>
        <w:topLinePunct w:val="0"/>
        <w:autoSpaceDE/>
        <w:autoSpaceDN/>
        <w:bidi w:val="0"/>
        <w:adjustRightInd/>
        <w:snapToGrid/>
        <w:spacing w:line="240" w:lineRule="auto"/>
        <w:jc w:val="center"/>
        <w:rPr>
          <w:rFonts w:hint="eastAsia" w:ascii="宋体" w:hAnsi="宋体" w:eastAsia="宋体" w:cs="宋体"/>
          <w:b/>
          <w:bCs/>
          <w:sz w:val="24"/>
          <w:szCs w:val="24"/>
          <w:lang w:val="en-US" w:eastAsia="zh-CN"/>
        </w:rPr>
      </w:pPr>
    </w:p>
    <w:p w14:paraId="2C033092">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参考答案</w:t>
      </w:r>
    </w:p>
    <w:p w14:paraId="7FC56DAC">
      <w:pPr>
        <w:keepNext w:val="0"/>
        <w:keepLines w:val="0"/>
        <w:pageBreakBefore w:val="0"/>
        <w:widowControl w:val="0"/>
        <w:kinsoku/>
        <w:wordWrap/>
        <w:overflowPunct/>
        <w:topLinePunct w:val="0"/>
        <w:autoSpaceDE/>
        <w:autoSpaceDN/>
        <w:bidi w:val="0"/>
        <w:adjustRightInd/>
        <w:snapToGrid/>
        <w:spacing w:line="240" w:lineRule="auto"/>
        <w:jc w:val="both"/>
        <w:rPr>
          <w:rFonts w:hint="eastAsia" w:ascii="宋体" w:hAnsi="宋体" w:eastAsia="宋体" w:cs="宋体"/>
          <w:b/>
          <w:bCs/>
          <w:sz w:val="24"/>
          <w:szCs w:val="24"/>
          <w:lang w:val="en-US" w:eastAsia="zh-CN"/>
        </w:rPr>
      </w:pPr>
    </w:p>
    <w:p w14:paraId="376B8F88">
      <w:pPr>
        <w:keepNext w:val="0"/>
        <w:keepLines w:val="0"/>
        <w:pageBreakBefore w:val="0"/>
        <w:widowControl w:val="0"/>
        <w:kinsoku/>
        <w:wordWrap/>
        <w:overflowPunct/>
        <w:topLinePunct w:val="0"/>
        <w:autoSpaceDE/>
        <w:autoSpaceDN/>
        <w:bidi w:val="0"/>
        <w:adjustRightInd/>
        <w:snapToGrid/>
        <w:spacing w:line="240" w:lineRule="auto"/>
        <w:jc w:val="both"/>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【当堂达标】</w:t>
      </w:r>
    </w:p>
    <w:p w14:paraId="7ED67A91">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1．C</w:t>
      </w:r>
    </w:p>
    <w:p w14:paraId="460A29C2">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【详解】A：社会保障的核心是社会保险，而材料体现的是社会救助，A排除；</w:t>
      </w:r>
    </w:p>
    <w:p w14:paraId="23C5D6E3">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B：材料中没有提及调节利益关系和化解社会矛盾的内容，B不符合题意；</w:t>
      </w:r>
    </w:p>
    <w:p w14:paraId="2B0E6B4F">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C：不少地方使用“铁脚板+大数据”来监测和帮助有需要的群众，体现通过技术赋能来确保民生的基本需求得到满足，兜住兜牢民生底线，C正确；</w:t>
      </w:r>
    </w:p>
    <w:p w14:paraId="60F9CB15">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D：</w:t>
      </w:r>
      <w:r>
        <w:rPr>
          <w:rFonts w:hint="eastAsia" w:ascii="宋体" w:hAnsi="宋体" w:eastAsia="宋体" w:cs="宋体"/>
          <w:sz w:val="21"/>
        </w:rPr>
        <w:t>立足社会主义现代化建设的伟大实践</w:t>
      </w:r>
      <w:r>
        <w:rPr>
          <w:rFonts w:hint="eastAsia" w:ascii="宋体" w:hAnsi="宋体" w:eastAsia="宋体" w:cs="宋体"/>
        </w:rPr>
        <w:t>，并且材料体现的是社会救助，未涉及</w:t>
      </w:r>
      <w:r>
        <w:rPr>
          <w:rFonts w:hint="eastAsia" w:ascii="宋体" w:hAnsi="宋体" w:eastAsia="宋体" w:cs="宋体"/>
          <w:sz w:val="21"/>
        </w:rPr>
        <w:t>维护群众民主权利，</w:t>
      </w:r>
      <w:r>
        <w:rPr>
          <w:rFonts w:hint="eastAsia" w:ascii="宋体" w:hAnsi="宋体" w:eastAsia="宋体" w:cs="宋体"/>
        </w:rPr>
        <w:t>D排除。</w:t>
      </w:r>
    </w:p>
    <w:p w14:paraId="71D91B1C">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故本题选C。</w:t>
      </w:r>
    </w:p>
    <w:p w14:paraId="7EBCDAC3">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2．B</w:t>
      </w:r>
    </w:p>
    <w:p w14:paraId="5CABB6BF">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【详解】</w:t>
      </w:r>
      <w:r>
        <w:rPr>
          <w:rFonts w:hint="eastAsia" w:ascii="宋体" w:hAnsi="宋体" w:eastAsia="宋体" w:cs="宋体"/>
          <w:sz w:val="21"/>
        </w:rPr>
        <w:t>①：社会保障通过防范和化解社会成员的生存危机，保障他们的基本生活权利，能够有效维护社会生活秩序的稳定，发挥民生保障安全网作用，①正确。</w:t>
      </w:r>
    </w:p>
    <w:p w14:paraId="634BEC95">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sz w:val="21"/>
        </w:rPr>
        <w:t>②：社会保障通过风险分摊与责任共担，充分发挥社会互助共济功能，但“化解人民各种生活风险”的说法过于绝对，②错误。</w:t>
      </w:r>
    </w:p>
    <w:p w14:paraId="3A5EAB25">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sz w:val="21"/>
        </w:rPr>
        <w:t>③：社会保障通过风险分摊与责任共担，充分发挥社会互助共济功能，同时通过社会成员的自助与他助，推动社会持续健康发展，并不能直接实现共同富裕，③排除。</w:t>
      </w:r>
    </w:p>
    <w:p w14:paraId="14EB01D4">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sz w:val="21"/>
        </w:rPr>
        <w:t>④：社会保障通过国民收入再分配，能够调节不同社会群体之间的利益关系，化解社会矛盾和冲突，促进社会公平正义，④正确。</w:t>
      </w:r>
    </w:p>
    <w:p w14:paraId="07D247A9">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sz w:val="21"/>
        </w:rPr>
        <w:t>故本题选B。</w:t>
      </w:r>
    </w:p>
    <w:p w14:paraId="79313F2C">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3．A</w:t>
      </w:r>
    </w:p>
    <w:p w14:paraId="72871179">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详解】①：鼓励支持街道机关食堂、有条件的社区利用社区闲置用房和有意愿、热心公益的社会个体餐馆，建设长者餐厅，研究开发特色老年餐，并根据老人需求发展助餐送餐服务。此举有利于提升养老服务质量，适应经济发展状况，增强群众获得感和幸福感，①正确。</w:t>
      </w:r>
    </w:p>
    <w:p w14:paraId="2769D6BB">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②：鼓励支持街道机关食堂、有条件的社区利用社区闲置用房和有意愿、热心公益的社会个体餐馆，建设长者餐厅，鼓励街道、社区、社会等多元主体参与我国养老事业，有利于减轻政府财政负担，②正确。</w:t>
      </w:r>
    </w:p>
    <w:p w14:paraId="3B2FD972">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③：材料强调为老人助餐服务，这不属于社会救助和社会优抚，③错误。</w:t>
      </w:r>
    </w:p>
    <w:p w14:paraId="3451D334">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④：建立多层次养老保险体系，实现覆盖全民、统筹城乡、公平统一的社会保障体系在材料中没有体现，④不符合题意。</w:t>
      </w:r>
    </w:p>
    <w:p w14:paraId="37345251">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故本题选A。</w:t>
      </w:r>
    </w:p>
    <w:p w14:paraId="58B0EECA">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4．B</w:t>
      </w:r>
    </w:p>
    <w:p w14:paraId="76EAB840">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【详解】①：我国坚持以人民为中心的发展思想，贯彻创新、协调、绿色、开放、共享的新发展理念，①错误。</w:t>
      </w:r>
    </w:p>
    <w:p w14:paraId="2E718B46">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②：社会保障水平要与经济社会发展相适应，并非越高越好，②错误。</w:t>
      </w:r>
    </w:p>
    <w:p w14:paraId="0F4919E2">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③：我国政府通过加强和优化公共服务，保障社会公平正义，促进共同富裕，更好满足人民日益增长的美好生活需要，把罕见病用药纳入医保，体现了政府的公共服务职能，③符合题意。</w:t>
      </w:r>
    </w:p>
    <w:p w14:paraId="04F40A33">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④：社会保险公平对待每个公民并确保其享受相应的社会保障权益，使弱势群体的利益得到维护，贫富差距缩小，能够促进社会和谐发展，④符合题意。</w:t>
      </w:r>
    </w:p>
    <w:p w14:paraId="6DDB9F96">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故本题选B。</w:t>
      </w:r>
    </w:p>
    <w:p w14:paraId="1B38F2F5">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5．B</w:t>
      </w:r>
    </w:p>
    <w:p w14:paraId="369C5119">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详解】①③：根据材料中云南省社会保险制度不断完善，基金运行总体平稳，基本实现法定参保人员全覆盖，可以得出我国社会保障坚持应保尽保，努力增进人民福祉；通过不断完善社会保险制度，保障居民基本生活权利的结论，①③符合题意。</w:t>
      </w:r>
    </w:p>
    <w:p w14:paraId="6E709F09">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②：材料没有体现我国完善社会保障体系既量力而行，又尽力而为，②不符合题意。</w:t>
      </w:r>
    </w:p>
    <w:p w14:paraId="6551EC75">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④：材料主要涉及到的是云南社会保障制度不断完善，不涉及完善分配制度，④不符合题意。</w:t>
      </w:r>
    </w:p>
    <w:p w14:paraId="17367F04">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故本题选B。</w:t>
      </w:r>
    </w:p>
    <w:p w14:paraId="21339C2D">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6．C</w:t>
      </w:r>
    </w:p>
    <w:p w14:paraId="45EC0B15">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【详解】②：财政部门不断加大支出力度，在资金、政策、管理等方面持续发力，兜牢兜实困难群众基本生活保障底线，说明了经济发展是社会保障的物质基础，故②正确。</w:t>
      </w:r>
    </w:p>
    <w:p w14:paraId="579320DE">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④：兜牢兜实困难群众基本生活保障底线，有利于促进公平正义，维护社会的和谐稳定，故④正确。</w:t>
      </w:r>
    </w:p>
    <w:p w14:paraId="5D024777">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①：社会福利是最高层次社会保障，故①说法错误。</w:t>
      </w:r>
    </w:p>
    <w:p w14:paraId="2C70B304">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③：材料体现的是社会救助，没有涉及社会优抚，故③不符合题意。</w:t>
      </w:r>
    </w:p>
    <w:p w14:paraId="6BCB44DB">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故本题选C。</w:t>
      </w:r>
    </w:p>
    <w:p w14:paraId="205AFD2C">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7．B</w:t>
      </w:r>
    </w:p>
    <w:p w14:paraId="2729A6B7">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【详解】①③：在我国社会保障体系中，社会保险是我国社会保障体系的核心，社会福利是最高层次的社会保障形式，①③入选。</w:t>
      </w:r>
    </w:p>
    <w:p w14:paraId="738CAD18">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②：社会优抚是特殊社会保障，②不选。</w:t>
      </w:r>
    </w:p>
    <w:p w14:paraId="2F6B6ADF">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④：社会救助保障最低的生活水平，④不选。</w:t>
      </w:r>
    </w:p>
    <w:p w14:paraId="7A65DE37">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故本题选B。</w:t>
      </w:r>
    </w:p>
    <w:p w14:paraId="21D10D08">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8．C</w:t>
      </w:r>
    </w:p>
    <w:p w14:paraId="5879424C">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【详解】①：基本医保不能规避疾病带来的各种风险，①错误。</w:t>
      </w:r>
    </w:p>
    <w:p w14:paraId="2539BFE4">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sz w:val="21"/>
        </w:rPr>
        <w:t>②：城乡居民及城镇职工基本医保，医疗救助对象参保率保持在100%，基本医保全覆盖能保障公民在患病时获得物质帮助，故②正确。</w:t>
      </w:r>
    </w:p>
    <w:p w14:paraId="1E7C7182">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sz w:val="21"/>
        </w:rPr>
        <w:t>③：深入实施全民参保计划，医疗救助对象参保率保持在100%，基本医保全覆盖能够调节不同社会群体的利益关系，故③正确。</w:t>
      </w:r>
    </w:p>
    <w:p w14:paraId="6D116C69">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④：社会救济保障社会成员的最低生活水平，而不是</w:t>
      </w:r>
      <w:r>
        <w:rPr>
          <w:rFonts w:hint="eastAsia" w:ascii="宋体" w:hAnsi="宋体" w:eastAsia="宋体" w:cs="宋体"/>
          <w:sz w:val="21"/>
        </w:rPr>
        <w:t>基本医保，</w:t>
      </w:r>
      <w:r>
        <w:rPr>
          <w:rFonts w:hint="eastAsia" w:ascii="宋体" w:hAnsi="宋体" w:eastAsia="宋体" w:cs="宋体"/>
        </w:rPr>
        <w:t>④错误。</w:t>
      </w:r>
    </w:p>
    <w:p w14:paraId="01820F67">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故本题选C。</w:t>
      </w:r>
    </w:p>
    <w:p w14:paraId="6FF4F863">
      <w:pPr>
        <w:keepNext w:val="0"/>
        <w:keepLines w:val="0"/>
        <w:pageBreakBefore w:val="0"/>
        <w:widowControl w:val="0"/>
        <w:numPr>
          <w:ilvl w:val="0"/>
          <w:numId w:val="2"/>
        </w:numPr>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w:t>
      </w:r>
    </w:p>
    <w:p w14:paraId="2D4022C8">
      <w:pPr>
        <w:keepNext w:val="0"/>
        <w:keepLines w:val="0"/>
        <w:pageBreakBefore w:val="0"/>
        <w:widowControl w:val="0"/>
        <w:numPr>
          <w:ilvl w:val="0"/>
          <w:numId w:val="2"/>
        </w:numPr>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w:t>
      </w:r>
    </w:p>
    <w:p w14:paraId="3275043B">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lang w:val="en-US" w:eastAsia="zh-CN"/>
        </w:rPr>
        <w:t>11</w:t>
      </w:r>
      <w:r>
        <w:rPr>
          <w:rFonts w:hint="eastAsia" w:ascii="宋体" w:hAnsi="宋体" w:eastAsia="宋体" w:cs="宋体"/>
        </w:rPr>
        <w:t>．(1)①尽力保障农民工等群体能从社会保险中受益（社会保险）；②我国政府大力规范养老院等养老机构市场，同时大力促进养老产业的发展，积极推动养老院等养老产业的规范化、良性化发展（社会福利）；③民政部门要及时为符合条件的困难农民工提供社会救助，加强遭遇急难农民工的救助帮扶（社会救助）；此外，还有一种特殊的社会保障——社会优抚；还存在大量补充性的社会保障形式，如企业年金、社区服务等。</w:t>
      </w:r>
    </w:p>
    <w:p w14:paraId="2D186DDD">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rPr>
      </w:pPr>
      <w:r>
        <w:rPr>
          <w:rFonts w:hint="eastAsia" w:ascii="宋体" w:hAnsi="宋体" w:eastAsia="宋体" w:cs="宋体"/>
        </w:rPr>
        <w:t>(2)①通过社会救助可以给予受灾居民无偿帮助社会保障,能有效维护社会生活秩序的稳定。为应对京津冀强降水灾情，国家多个部委、全国总工会、中国红十字会等近日陆续安排、追加救灾及灾后重建资金。②国家医保局对国家基本医疗保险、工伤保险和生育保险药品目录进行调整，满足患者医疗需求，维护社会公平正义，保障居民基本生活需求，维护居民合法权益，稳定社会生活秩序社会救助。③皖惠保”有利于发挥社会互助功能，推动社会和谐稳定发展。</w:t>
      </w:r>
    </w:p>
    <w:p w14:paraId="3FC50409">
      <w:pPr>
        <w:keepNext w:val="0"/>
        <w:keepLines w:val="0"/>
        <w:pageBreakBefore w:val="0"/>
        <w:widowControl w:val="0"/>
        <w:kinsoku/>
        <w:wordWrap/>
        <w:overflowPunct/>
        <w:topLinePunct w:val="0"/>
        <w:autoSpaceDE/>
        <w:autoSpaceDN/>
        <w:bidi w:val="0"/>
        <w:adjustRightInd/>
        <w:snapToGrid/>
        <w:spacing w:line="240" w:lineRule="auto"/>
        <w:jc w:val="both"/>
        <w:rPr>
          <w:rFonts w:hint="default" w:ascii="宋体" w:hAnsi="宋体" w:eastAsia="宋体" w:cs="宋体"/>
          <w:b/>
          <w:bCs/>
          <w:sz w:val="24"/>
          <w:szCs w:val="24"/>
          <w:lang w:val="en-US" w:eastAsia="zh-CN"/>
        </w:rPr>
      </w:pPr>
    </w:p>
    <w:sectPr>
      <w:headerReference r:id="rId3" w:type="default"/>
      <w:footerReference r:id="rId4" w:type="default"/>
      <w:pgSz w:w="14570" w:h="20636"/>
      <w:pgMar w:top="567" w:right="567" w:bottom="567" w:left="567" w:header="851" w:footer="992" w:gutter="0"/>
      <w:cols w:equalWidth="0" w:num="2">
        <w:col w:w="6505" w:space="425"/>
        <w:col w:w="650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E9A07">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p w14:paraId="161C45A2">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A455B">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A0B17A"/>
    <w:multiLevelType w:val="singleLevel"/>
    <w:tmpl w:val="ACA0B17A"/>
    <w:lvl w:ilvl="0" w:tentative="0">
      <w:start w:val="1"/>
      <w:numFmt w:val="upperLetter"/>
      <w:suff w:val="nothing"/>
      <w:lvlText w:val="%1．"/>
      <w:lvlJc w:val="left"/>
    </w:lvl>
  </w:abstractNum>
  <w:abstractNum w:abstractNumId="1">
    <w:nsid w:val="C03CC5B2"/>
    <w:multiLevelType w:val="singleLevel"/>
    <w:tmpl w:val="C03CC5B2"/>
    <w:lvl w:ilvl="0" w:tentative="0">
      <w:start w:val="9"/>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k2NDM2MWI0MmU3MzRiMjk4MDgyZTVkY2M2OTA3M2IifQ=="/>
  </w:docVars>
  <w:rsids>
    <w:rsidRoot w:val="104D2219"/>
    <w:rsid w:val="004151FC"/>
    <w:rsid w:val="00663FEE"/>
    <w:rsid w:val="00C02FC6"/>
    <w:rsid w:val="104D2219"/>
    <w:rsid w:val="15A25C0B"/>
    <w:rsid w:val="381E6C08"/>
    <w:rsid w:val="39D349ED"/>
    <w:rsid w:val="427A6E9F"/>
    <w:rsid w:val="48123C4D"/>
    <w:rsid w:val="514916B9"/>
    <w:rsid w:val="52A7555B"/>
    <w:rsid w:val="55DA41B2"/>
    <w:rsid w:val="75D4232A"/>
    <w:rsid w:val="79E93803"/>
    <w:rsid w:val="7EC41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link w:val="8"/>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7">
    <w:name w:val="页眉 Char"/>
    <w:link w:val="4"/>
    <w:semiHidden/>
    <w:uiPriority w:val="99"/>
    <w:rPr>
      <w:rFonts w:ascii="Times New Roman" w:hAnsi="Times New Roman" w:eastAsia="宋体" w:cs="Times New Roman"/>
      <w:sz w:val="18"/>
      <w:szCs w:val="18"/>
      <w:lang w:eastAsia="zh-CN"/>
    </w:rPr>
  </w:style>
  <w:style w:type="character" w:customStyle="1" w:styleId="8">
    <w:name w:val="页脚 Char"/>
    <w:link w:val="3"/>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1785</Words>
  <Characters>1813</Characters>
  <Lines>0</Lines>
  <Paragraphs>0</Paragraphs>
  <TotalTime>1</TotalTime>
  <ScaleCrop>false</ScaleCrop>
  <LinksUpToDate>false</LinksUpToDate>
  <CharactersWithSpaces>2109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2023-09-06T08:29:00Z</dcterms:created>
  <dc:creator>尚</dc:creator>
  <cp:lastModifiedBy>Administrator</cp:lastModifiedBy>
  <dcterms:modified xsi:type="dcterms:W3CDTF">2024-12-20T05:17:07Z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2052-12.1.0.19302</vt:lpwstr>
  </property>
  <property fmtid="{D5CDD505-2E9C-101B-9397-08002B2CF9AE}" pid="7" name="ICV">
    <vt:lpwstr>357121AC90AE4299A1E6DECD698028E2_12</vt:lpwstr>
  </property>
</Properties>
</file>