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D67407">
      <w:pPr>
        <w:pStyle w:val="2"/>
        <w:bidi w:val="0"/>
        <w:jc w:val="center"/>
        <w:rPr>
          <w:sz w:val="15"/>
          <w:szCs w:val="15"/>
        </w:rPr>
      </w:pPr>
      <w:r>
        <w:rPr>
          <w:rFonts w:hint="eastAsia" w:ascii="宋体" w:hAnsi="宋体" w:eastAsia="宋体" w:cs="宋体"/>
          <w:sz w:val="15"/>
          <w:szCs w:val="15"/>
          <w:lang w:val="en-US" w:eastAsia="zh-CN"/>
        </w:rPr>
        <w:t>横峰中学学生课堂导学训案（政治）</w:t>
      </w:r>
      <w:bookmarkStart w:id="0" w:name="_GoBack"/>
      <w:bookmarkEnd w:id="0"/>
      <w:r>
        <w:rPr>
          <w:rFonts w:hint="eastAsia" w:ascii="宋体" w:hAnsi="宋体" w:eastAsia="宋体" w:cs="宋体"/>
          <w:sz w:val="15"/>
          <w:szCs w:val="15"/>
          <w:lang w:val="en-US" w:eastAsia="zh-CN"/>
        </w:rPr>
        <w:t xml:space="preserve"> 高一  使用时间202501  编写人 ：王瑜 审核人：林垂明</w:t>
      </w:r>
    </w:p>
    <w:p w14:paraId="59B8864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904" w:firstLineChars="300"/>
        <w:jc w:val="both"/>
        <w:textAlignment w:val="auto"/>
        <w:rPr>
          <w:rFonts w:hint="default" w:ascii="宋体" w:hAnsi="宋体" w:eastAsia="宋体" w:cs="宋体"/>
          <w:b/>
          <w:bCs/>
          <w:sz w:val="30"/>
          <w:szCs w:val="30"/>
          <w:lang w:val="en-US" w:eastAsia="zh-CN"/>
        </w:rPr>
      </w:pPr>
      <w:r>
        <w:rPr>
          <w:rFonts w:hint="eastAsia" w:ascii="宋体" w:hAnsi="宋体" w:eastAsia="宋体" w:cs="宋体"/>
          <w:b/>
          <w:sz w:val="30"/>
          <w:szCs w:val="30"/>
        </w:rPr>
        <w:drawing>
          <wp:anchor distT="0" distB="0" distL="114300" distR="114300" simplePos="0" relativeHeight="251659264" behindDoc="0" locked="0" layoutInCell="1" allowOverlap="1">
            <wp:simplePos x="0" y="0"/>
            <wp:positionH relativeFrom="page">
              <wp:posOffset>11150600</wp:posOffset>
            </wp:positionH>
            <wp:positionV relativeFrom="topMargin">
              <wp:posOffset>11468100</wp:posOffset>
            </wp:positionV>
            <wp:extent cx="254000" cy="4699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54000" cy="469900"/>
                    </a:xfrm>
                    <a:prstGeom prst="rect">
                      <a:avLst/>
                    </a:prstGeom>
                  </pic:spPr>
                </pic:pic>
              </a:graphicData>
            </a:graphic>
          </wp:anchor>
        </w:drawing>
      </w:r>
      <w:r>
        <w:rPr>
          <w:rFonts w:hint="eastAsia" w:ascii="宋体" w:hAnsi="宋体" w:eastAsia="宋体" w:cs="宋体"/>
          <w:b/>
          <w:sz w:val="30"/>
          <w:szCs w:val="30"/>
        </w:rPr>
        <w:drawing>
          <wp:anchor distT="0" distB="0" distL="114300" distR="114300" simplePos="0" relativeHeight="251660288" behindDoc="0" locked="0" layoutInCell="1" allowOverlap="1">
            <wp:simplePos x="0" y="0"/>
            <wp:positionH relativeFrom="page">
              <wp:posOffset>12166600</wp:posOffset>
            </wp:positionH>
            <wp:positionV relativeFrom="topMargin">
              <wp:posOffset>11747500</wp:posOffset>
            </wp:positionV>
            <wp:extent cx="355600" cy="4445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7"/>
                    <a:stretch>
                      <a:fillRect/>
                    </a:stretch>
                  </pic:blipFill>
                  <pic:spPr>
                    <a:xfrm>
                      <a:off x="0" y="0"/>
                      <a:ext cx="355600" cy="444500"/>
                    </a:xfrm>
                    <a:prstGeom prst="rect">
                      <a:avLst/>
                    </a:prstGeom>
                  </pic:spPr>
                </pic:pic>
              </a:graphicData>
            </a:graphic>
          </wp:anchor>
        </w:drawing>
      </w:r>
      <w:r>
        <w:rPr>
          <w:rFonts w:hint="eastAsia" w:ascii="宋体" w:hAnsi="宋体" w:eastAsia="宋体" w:cs="宋体"/>
          <w:b/>
          <w:sz w:val="30"/>
          <w:szCs w:val="30"/>
        </w:rPr>
        <w:t>第</w:t>
      </w:r>
      <w:r>
        <w:rPr>
          <w:rFonts w:hint="eastAsia" w:ascii="宋体" w:hAnsi="宋体" w:cs="宋体"/>
          <w:b/>
          <w:sz w:val="30"/>
          <w:szCs w:val="30"/>
          <w:lang w:val="en-US" w:eastAsia="zh-CN"/>
        </w:rPr>
        <w:t>四</w:t>
      </w:r>
      <w:r>
        <w:rPr>
          <w:rFonts w:hint="eastAsia" w:ascii="宋体" w:hAnsi="宋体" w:eastAsia="宋体" w:cs="宋体"/>
          <w:b/>
          <w:sz w:val="30"/>
          <w:szCs w:val="30"/>
        </w:rPr>
        <w:t>课</w:t>
      </w:r>
      <w:r>
        <w:rPr>
          <w:rFonts w:hint="eastAsia" w:ascii="宋体" w:hAnsi="宋体" w:eastAsia="宋体" w:cs="宋体"/>
          <w:b/>
          <w:sz w:val="30"/>
          <w:szCs w:val="30"/>
          <w:lang w:val="en-US" w:eastAsia="zh-CN"/>
        </w:rPr>
        <w:t xml:space="preserve"> </w:t>
      </w:r>
      <w:r>
        <w:rPr>
          <w:rFonts w:hint="eastAsia" w:ascii="宋体" w:hAnsi="宋体" w:eastAsia="宋体" w:cs="宋体"/>
          <w:b/>
          <w:bCs/>
          <w:sz w:val="30"/>
          <w:szCs w:val="30"/>
          <w:lang w:val="en-US" w:eastAsia="zh-CN"/>
        </w:rPr>
        <w:t>我国的</w:t>
      </w:r>
      <w:r>
        <w:rPr>
          <w:rFonts w:hint="eastAsia" w:ascii="宋体" w:hAnsi="宋体" w:cs="宋体"/>
          <w:b/>
          <w:bCs/>
          <w:sz w:val="30"/>
          <w:szCs w:val="30"/>
          <w:lang w:val="en-US" w:eastAsia="zh-CN"/>
        </w:rPr>
        <w:t>个人收入分配与社会保障</w:t>
      </w:r>
    </w:p>
    <w:p w14:paraId="041BA4FE">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b/>
          <w:sz w:val="28"/>
          <w:szCs w:val="28"/>
          <w:lang w:val="en-US"/>
        </w:rPr>
      </w:pPr>
      <w:r>
        <w:rPr>
          <w:rFonts w:hint="eastAsia" w:ascii="宋体" w:hAnsi="宋体" w:cs="宋体"/>
          <w:b/>
          <w:sz w:val="28"/>
          <w:szCs w:val="28"/>
          <w:lang w:val="en-US" w:eastAsia="zh-CN"/>
        </w:rPr>
        <w:t>4.1</w:t>
      </w:r>
      <w:r>
        <w:rPr>
          <w:rFonts w:hint="eastAsia" w:ascii="宋体" w:hAnsi="宋体" w:eastAsia="宋体" w:cs="宋体"/>
          <w:b/>
          <w:sz w:val="28"/>
          <w:szCs w:val="28"/>
        </w:rPr>
        <w:t xml:space="preserve"> </w:t>
      </w:r>
      <w:r>
        <w:rPr>
          <w:rFonts w:hint="eastAsia" w:ascii="宋体" w:hAnsi="宋体" w:cs="宋体"/>
          <w:b/>
          <w:sz w:val="28"/>
          <w:szCs w:val="28"/>
          <w:lang w:val="en-US" w:eastAsia="zh-CN"/>
        </w:rPr>
        <w:t>我国的个人收入分配</w:t>
      </w:r>
    </w:p>
    <w:p w14:paraId="32E952AC">
      <w:pPr>
        <w:keepNext w:val="0"/>
        <w:keepLines w:val="0"/>
        <w:pageBreakBefore w:val="0"/>
        <w:kinsoku/>
        <w:wordWrap/>
        <w:overflowPunct/>
        <w:topLinePunct w:val="0"/>
        <w:bidi w:val="0"/>
        <w:adjustRightInd w:val="0"/>
        <w:snapToGrid w:val="0"/>
        <w:spacing w:line="240" w:lineRule="auto"/>
        <w:jc w:val="left"/>
        <w:rPr>
          <w:rFonts w:hint="default" w:ascii="Times New Roman" w:hAnsi="Times New Roman" w:eastAsia="宋体"/>
          <w:b/>
          <w:bCs/>
          <w:sz w:val="24"/>
          <w:lang w:val="en-US" w:eastAsia="zh-CN"/>
        </w:rPr>
      </w:pPr>
      <w:r>
        <w:rPr>
          <w:rFonts w:hint="eastAsia" w:ascii="Times New Roman" w:hAnsi="Times New Roman"/>
          <w:b/>
          <w:bCs/>
          <w:sz w:val="24"/>
          <w:lang w:val="en-US" w:eastAsia="zh-CN"/>
        </w:rPr>
        <w:t>一、目标任务</w:t>
      </w:r>
    </w:p>
    <w:tbl>
      <w:tblPr>
        <w:tblStyle w:val="12"/>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2"/>
        <w:gridCol w:w="5793"/>
        <w:gridCol w:w="1886"/>
      </w:tblGrid>
      <w:tr w14:paraId="15365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352" w:type="dxa"/>
            <w:tcBorders>
              <w:top w:val="single" w:color="auto" w:sz="4" w:space="0"/>
              <w:left w:val="single" w:color="auto" w:sz="4" w:space="0"/>
              <w:bottom w:val="single" w:color="auto" w:sz="4" w:space="0"/>
              <w:right w:val="single" w:color="auto" w:sz="4" w:space="0"/>
            </w:tcBorders>
          </w:tcPr>
          <w:p w14:paraId="70428066">
            <w:pPr>
              <w:keepNext w:val="0"/>
              <w:keepLines w:val="0"/>
              <w:pageBreakBefore w:val="0"/>
              <w:kinsoku/>
              <w:wordWrap/>
              <w:overflowPunct/>
              <w:topLinePunct w:val="0"/>
              <w:bidi w:val="0"/>
              <w:adjustRightInd w:val="0"/>
              <w:snapToGrid w:val="0"/>
              <w:spacing w:line="240" w:lineRule="auto"/>
              <w:contextualSpacing/>
              <w:jc w:val="center"/>
              <w:rPr>
                <w:rFonts w:ascii="Times New Roman" w:hAnsi="Times New Roman"/>
                <w:b/>
                <w:color w:val="000000"/>
              </w:rPr>
            </w:pPr>
            <w:r>
              <w:rPr>
                <w:rFonts w:ascii="Times New Roman" w:hAnsi="Times New Roman"/>
                <w:b/>
                <w:color w:val="000000"/>
              </w:rPr>
              <w:t>课程标准</w:t>
            </w:r>
          </w:p>
        </w:tc>
        <w:tc>
          <w:tcPr>
            <w:tcW w:w="5793" w:type="dxa"/>
            <w:tcBorders>
              <w:top w:val="single" w:color="auto" w:sz="4" w:space="0"/>
              <w:left w:val="single" w:color="auto" w:sz="4" w:space="0"/>
              <w:bottom w:val="single" w:color="auto" w:sz="4" w:space="0"/>
              <w:right w:val="single" w:color="auto" w:sz="4" w:space="0"/>
            </w:tcBorders>
            <w:vAlign w:val="center"/>
          </w:tcPr>
          <w:p w14:paraId="492BA864">
            <w:pPr>
              <w:keepNext w:val="0"/>
              <w:keepLines w:val="0"/>
              <w:pageBreakBefore w:val="0"/>
              <w:kinsoku/>
              <w:wordWrap/>
              <w:overflowPunct/>
              <w:topLinePunct w:val="0"/>
              <w:bidi w:val="0"/>
              <w:adjustRightInd w:val="0"/>
              <w:snapToGrid w:val="0"/>
              <w:spacing w:line="240" w:lineRule="auto"/>
              <w:contextualSpacing/>
              <w:jc w:val="center"/>
              <w:rPr>
                <w:rFonts w:ascii="Times New Roman" w:hAnsi="Times New Roman"/>
                <w:b/>
                <w:color w:val="000000"/>
              </w:rPr>
            </w:pPr>
            <w:r>
              <w:rPr>
                <w:rFonts w:ascii="Times New Roman" w:hAnsi="Times New Roman"/>
                <w:b/>
                <w:bCs/>
              </w:rPr>
              <w:t>素养目标</w:t>
            </w:r>
          </w:p>
        </w:tc>
        <w:tc>
          <w:tcPr>
            <w:tcW w:w="1886" w:type="dxa"/>
            <w:tcBorders>
              <w:top w:val="single" w:color="auto" w:sz="4" w:space="0"/>
              <w:left w:val="single" w:color="auto" w:sz="4" w:space="0"/>
              <w:bottom w:val="single" w:color="auto" w:sz="4" w:space="0"/>
              <w:right w:val="single" w:color="auto" w:sz="4" w:space="0"/>
            </w:tcBorders>
            <w:vAlign w:val="center"/>
          </w:tcPr>
          <w:p w14:paraId="641D1AE1">
            <w:pPr>
              <w:keepNext w:val="0"/>
              <w:keepLines w:val="0"/>
              <w:pageBreakBefore w:val="0"/>
              <w:kinsoku/>
              <w:wordWrap/>
              <w:overflowPunct/>
              <w:topLinePunct w:val="0"/>
              <w:bidi w:val="0"/>
              <w:adjustRightInd w:val="0"/>
              <w:snapToGrid w:val="0"/>
              <w:spacing w:line="240" w:lineRule="auto"/>
              <w:contextualSpacing/>
              <w:jc w:val="center"/>
              <w:rPr>
                <w:rFonts w:ascii="Times New Roman" w:hAnsi="Times New Roman"/>
                <w:b/>
                <w:color w:val="000000"/>
              </w:rPr>
            </w:pPr>
            <w:r>
              <w:rPr>
                <w:rFonts w:ascii="Times New Roman" w:hAnsi="Times New Roman"/>
                <w:b/>
                <w:color w:val="000000"/>
              </w:rPr>
              <w:t>重难点</w:t>
            </w:r>
          </w:p>
        </w:tc>
      </w:tr>
      <w:tr w14:paraId="2C284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2" w:hRule="atLeast"/>
        </w:trPr>
        <w:tc>
          <w:tcPr>
            <w:tcW w:w="2352" w:type="dxa"/>
            <w:tcBorders>
              <w:top w:val="single" w:color="auto" w:sz="4" w:space="0"/>
              <w:left w:val="single" w:color="auto" w:sz="4" w:space="0"/>
              <w:bottom w:val="single" w:color="auto" w:sz="4" w:space="0"/>
              <w:right w:val="single" w:color="auto" w:sz="4" w:space="0"/>
            </w:tcBorders>
          </w:tcPr>
          <w:p w14:paraId="19642A96">
            <w:pPr>
              <w:pStyle w:val="6"/>
              <w:keepNext w:val="0"/>
              <w:keepLines w:val="0"/>
              <w:pageBreakBefore w:val="0"/>
              <w:widowControl w:val="0"/>
              <w:tabs>
                <w:tab w:val="left" w:pos="4620"/>
              </w:tabs>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kern w:val="0"/>
                <w:sz w:val="22"/>
                <w:szCs w:val="22"/>
                <w:lang w:val="en-US"/>
              </w:rPr>
            </w:pPr>
            <w:r>
              <w:rPr>
                <w:rFonts w:hint="eastAsia" w:ascii="宋体" w:hAnsi="宋体" w:eastAsia="宋体" w:cs="宋体"/>
                <w:kern w:val="0"/>
                <w:sz w:val="21"/>
                <w:szCs w:val="21"/>
              </w:rPr>
              <w:t>了解我国个人收入</w:t>
            </w:r>
            <w:r>
              <w:rPr>
                <w:rFonts w:hint="eastAsia" w:hAnsi="宋体" w:cs="宋体"/>
                <w:kern w:val="0"/>
                <w:sz w:val="21"/>
                <w:szCs w:val="21"/>
                <w:lang w:val="en-US" w:eastAsia="zh-CN"/>
              </w:rPr>
              <w:t>的方式与合法途径；解释个人收入分配政策的完善。评析实现共同富裕、促进社会公平正义的收入分配政策。</w:t>
            </w:r>
          </w:p>
        </w:tc>
        <w:tc>
          <w:tcPr>
            <w:tcW w:w="5793" w:type="dxa"/>
            <w:tcBorders>
              <w:top w:val="single" w:color="auto" w:sz="4" w:space="0"/>
              <w:left w:val="single" w:color="auto" w:sz="4" w:space="0"/>
              <w:bottom w:val="single" w:color="auto" w:sz="4" w:space="0"/>
              <w:right w:val="single" w:color="auto" w:sz="4" w:space="0"/>
            </w:tcBorders>
            <w:vAlign w:val="center"/>
          </w:tcPr>
          <w:p w14:paraId="69108D0F">
            <w:pPr>
              <w:keepNext w:val="0"/>
              <w:keepLines w:val="0"/>
              <w:pageBreakBefore w:val="0"/>
              <w:widowControl w:val="0"/>
              <w:tabs>
                <w:tab w:val="left" w:pos="3544"/>
              </w:tabs>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kern w:val="0"/>
                <w:sz w:val="22"/>
                <w:szCs w:val="22"/>
                <w:lang w:val="zh-CN"/>
              </w:rPr>
            </w:pPr>
            <w:r>
              <w:rPr>
                <w:rFonts w:hint="eastAsia" w:ascii="宋体" w:hAnsi="宋体" w:cs="宋体"/>
                <w:kern w:val="0"/>
                <w:sz w:val="22"/>
                <w:szCs w:val="22"/>
                <w:lang w:val="en-US" w:eastAsia="zh-CN"/>
              </w:rPr>
              <w:t>1.</w:t>
            </w:r>
            <w:r>
              <w:rPr>
                <w:rFonts w:hint="eastAsia" w:ascii="宋体" w:hAnsi="宋体" w:eastAsia="宋体" w:cs="宋体"/>
                <w:b/>
                <w:bCs/>
                <w:kern w:val="0"/>
                <w:sz w:val="22"/>
                <w:szCs w:val="22"/>
                <w:lang w:val="zh-CN"/>
              </w:rPr>
              <w:t>政治认同</w:t>
            </w:r>
            <w:r>
              <w:rPr>
                <w:rFonts w:hint="eastAsia" w:ascii="宋体" w:hAnsi="宋体" w:eastAsia="宋体" w:cs="宋体"/>
                <w:kern w:val="0"/>
                <w:sz w:val="22"/>
                <w:szCs w:val="22"/>
                <w:lang w:val="zh-CN"/>
              </w:rPr>
              <w:t>：通过学习，坚持中国特色社会主义道路，坚持和完善我国分配制度，增强对我国实现收入分配公平政策的认同。</w:t>
            </w:r>
          </w:p>
          <w:p w14:paraId="16AA8317">
            <w:pPr>
              <w:keepNext w:val="0"/>
              <w:keepLines w:val="0"/>
              <w:pageBreakBefore w:val="0"/>
              <w:widowControl w:val="0"/>
              <w:tabs>
                <w:tab w:val="left" w:pos="3544"/>
              </w:tabs>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kern w:val="0"/>
                <w:sz w:val="22"/>
                <w:szCs w:val="22"/>
                <w:lang w:val="zh-CN"/>
              </w:rPr>
            </w:pPr>
            <w:r>
              <w:rPr>
                <w:rFonts w:hint="eastAsia" w:ascii="宋体" w:hAnsi="宋体" w:eastAsia="宋体" w:cs="宋体"/>
                <w:kern w:val="0"/>
                <w:sz w:val="22"/>
                <w:szCs w:val="22"/>
                <w:lang w:val="zh-CN"/>
              </w:rPr>
              <w:t>2</w:t>
            </w:r>
            <w:r>
              <w:rPr>
                <w:rFonts w:hint="eastAsia" w:ascii="宋体" w:hAnsi="宋体" w:cs="宋体"/>
                <w:kern w:val="0"/>
                <w:sz w:val="22"/>
                <w:szCs w:val="22"/>
                <w:lang w:val="zh-CN"/>
              </w:rPr>
              <w:t>.</w:t>
            </w:r>
            <w:r>
              <w:rPr>
                <w:rFonts w:hint="eastAsia" w:ascii="宋体" w:hAnsi="宋体" w:eastAsia="宋体" w:cs="宋体"/>
                <w:b/>
                <w:bCs/>
                <w:kern w:val="0"/>
                <w:sz w:val="22"/>
                <w:szCs w:val="22"/>
                <w:lang w:val="zh-CN"/>
              </w:rPr>
              <w:t>科学精神</w:t>
            </w:r>
            <w:r>
              <w:rPr>
                <w:rFonts w:hint="eastAsia" w:ascii="宋体" w:hAnsi="宋体" w:eastAsia="宋体" w:cs="宋体"/>
                <w:kern w:val="0"/>
                <w:sz w:val="22"/>
                <w:szCs w:val="22"/>
                <w:lang w:val="zh-CN"/>
              </w:rPr>
              <w:t>：认识我国分配制度改革的客观必然性。</w:t>
            </w:r>
          </w:p>
          <w:p w14:paraId="6DD1F081">
            <w:pPr>
              <w:keepNext w:val="0"/>
              <w:keepLines w:val="0"/>
              <w:pageBreakBefore w:val="0"/>
              <w:widowControl w:val="0"/>
              <w:tabs>
                <w:tab w:val="left" w:pos="3544"/>
              </w:tabs>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kern w:val="0"/>
                <w:sz w:val="22"/>
                <w:szCs w:val="22"/>
                <w:lang w:val="zh-CN"/>
              </w:rPr>
            </w:pPr>
            <w:r>
              <w:rPr>
                <w:rFonts w:hint="eastAsia" w:ascii="宋体" w:hAnsi="宋体" w:eastAsia="宋体" w:cs="宋体"/>
                <w:kern w:val="0"/>
                <w:sz w:val="22"/>
                <w:szCs w:val="22"/>
                <w:lang w:val="zh-CN"/>
              </w:rPr>
              <w:t>3</w:t>
            </w:r>
            <w:r>
              <w:rPr>
                <w:rFonts w:hint="eastAsia" w:ascii="宋体" w:hAnsi="宋体" w:cs="宋体"/>
                <w:kern w:val="0"/>
                <w:sz w:val="22"/>
                <w:szCs w:val="22"/>
                <w:lang w:val="zh-CN"/>
              </w:rPr>
              <w:t>.</w:t>
            </w:r>
            <w:r>
              <w:rPr>
                <w:rFonts w:hint="eastAsia" w:ascii="宋体" w:hAnsi="宋体" w:eastAsia="宋体" w:cs="宋体"/>
                <w:b/>
                <w:bCs/>
                <w:kern w:val="0"/>
                <w:sz w:val="22"/>
                <w:szCs w:val="22"/>
                <w:lang w:val="zh-CN"/>
              </w:rPr>
              <w:t>法治意识</w:t>
            </w:r>
            <w:r>
              <w:rPr>
                <w:rFonts w:hint="eastAsia" w:ascii="宋体" w:hAnsi="宋体" w:eastAsia="宋体" w:cs="宋体"/>
                <w:kern w:val="0"/>
                <w:sz w:val="22"/>
                <w:szCs w:val="22"/>
                <w:lang w:val="zh-CN"/>
              </w:rPr>
              <w:t>：国家保护合法的劳动收入和非劳动收入，取缔非法收入，劳动者要合法经营，依法致富。</w:t>
            </w:r>
          </w:p>
        </w:tc>
        <w:tc>
          <w:tcPr>
            <w:tcW w:w="1886" w:type="dxa"/>
            <w:tcBorders>
              <w:top w:val="single" w:color="auto" w:sz="4" w:space="0"/>
              <w:left w:val="single" w:color="auto" w:sz="4" w:space="0"/>
              <w:bottom w:val="single" w:color="auto" w:sz="4" w:space="0"/>
              <w:right w:val="single" w:color="auto" w:sz="4" w:space="0"/>
            </w:tcBorders>
            <w:vAlign w:val="center"/>
          </w:tcPr>
          <w:p w14:paraId="152CF9F5">
            <w:pPr>
              <w:pStyle w:val="6"/>
              <w:keepNext w:val="0"/>
              <w:keepLines w:val="0"/>
              <w:pageBreakBefore w:val="0"/>
              <w:widowControl w:val="0"/>
              <w:tabs>
                <w:tab w:val="left" w:pos="4620"/>
              </w:tabs>
              <w:kinsoku/>
              <w:wordWrap/>
              <w:overflowPunct/>
              <w:topLinePunct w:val="0"/>
              <w:autoSpaceDE/>
              <w:autoSpaceDN/>
              <w:bidi w:val="0"/>
              <w:adjustRightInd w:val="0"/>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b/>
                <w:bCs/>
                <w:sz w:val="21"/>
                <w:szCs w:val="21"/>
              </w:rPr>
              <w:t>重点</w:t>
            </w:r>
            <w:r>
              <w:rPr>
                <w:rFonts w:hint="eastAsia" w:ascii="宋体" w:hAnsi="宋体" w:eastAsia="宋体" w:cs="宋体"/>
                <w:sz w:val="21"/>
                <w:szCs w:val="21"/>
              </w:rPr>
              <w:t>：按劳分配的地位、基本内容、要求、意义；多种分配方式并存的内容、意义。</w:t>
            </w:r>
          </w:p>
          <w:p w14:paraId="1AB0C480">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sz w:val="22"/>
                <w:szCs w:val="22"/>
              </w:rPr>
            </w:pPr>
            <w:r>
              <w:rPr>
                <w:rFonts w:hint="eastAsia" w:ascii="宋体" w:hAnsi="宋体" w:eastAsia="宋体" w:cs="宋体"/>
                <w:b/>
                <w:bCs/>
                <w:sz w:val="21"/>
                <w:szCs w:val="21"/>
              </w:rPr>
              <w:t>难点：</w:t>
            </w:r>
            <w:r>
              <w:rPr>
                <w:rFonts w:hint="eastAsia" w:ascii="宋体" w:hAnsi="宋体" w:eastAsia="宋体" w:cs="宋体"/>
                <w:b w:val="0"/>
                <w:bCs w:val="0"/>
                <w:sz w:val="21"/>
                <w:szCs w:val="21"/>
              </w:rPr>
              <w:t>完善收入分配的原因、措施。</w:t>
            </w:r>
          </w:p>
        </w:tc>
      </w:tr>
    </w:tbl>
    <w:p w14:paraId="0217237F">
      <w:pPr>
        <w:keepNext w:val="0"/>
        <w:keepLines w:val="0"/>
        <w:pageBreakBefore w:val="0"/>
        <w:numPr>
          <w:ilvl w:val="0"/>
          <w:numId w:val="1"/>
        </w:numPr>
        <w:kinsoku/>
        <w:wordWrap/>
        <w:overflowPunct/>
        <w:topLinePunct w:val="0"/>
        <w:bidi w:val="0"/>
        <w:adjustRightInd w:val="0"/>
        <w:snapToGrid w:val="0"/>
        <w:spacing w:line="240" w:lineRule="auto"/>
        <w:jc w:val="left"/>
        <w:rPr>
          <w:rFonts w:hint="eastAsia" w:ascii="Times New Roman" w:hAnsi="Times New Roman"/>
          <w:b/>
          <w:sz w:val="24"/>
          <w:szCs w:val="24"/>
          <w:lang w:val="en-US" w:eastAsia="zh-CN"/>
        </w:rPr>
      </w:pPr>
      <w:r>
        <w:rPr>
          <w:rFonts w:hint="eastAsia" w:ascii="Times New Roman" w:hAnsi="Times New Roman"/>
          <w:b/>
          <w:bCs/>
          <w:sz w:val="24"/>
          <w:lang w:val="en-US" w:eastAsia="zh-CN"/>
        </w:rPr>
        <w:t>课前预习案</w:t>
      </w:r>
    </w:p>
    <w:p w14:paraId="29CC702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sz w:val="21"/>
          <w:szCs w:val="21"/>
        </w:rPr>
        <w:t>（一）</w:t>
      </w:r>
      <w:r>
        <w:rPr>
          <w:rFonts w:hint="eastAsia" w:ascii="宋体" w:hAnsi="宋体" w:eastAsia="宋体" w:cs="宋体"/>
          <w:b w:val="0"/>
          <w:bCs w:val="0"/>
          <w:color w:val="auto"/>
          <w:kern w:val="2"/>
          <w:sz w:val="21"/>
          <w:szCs w:val="21"/>
          <w:lang w:val="en-US" w:eastAsia="zh-CN" w:bidi="ar-SA"/>
        </w:rPr>
        <w:t>按劳分配为主体，多种分配方式并存</w:t>
      </w:r>
    </w:p>
    <w:p w14:paraId="5090F90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1．个人收入分配制度的决定性因素</w:t>
      </w:r>
    </w:p>
    <w:p w14:paraId="79F744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一定时期内，社会所创造的国民收入要在</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之间进行合理分配，分别形成</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和</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,以满足不同的社会需要。</w:t>
      </w:r>
    </w:p>
    <w:p w14:paraId="027D1FE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个人收入分配方式不是任意决定的，</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决定分配方式。在社会主义初级阶段，我国实行</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共同发展的基本经济制度，这就决定了我国现阶段必须实行</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的分配制度。</w:t>
      </w:r>
    </w:p>
    <w:p w14:paraId="269EE04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2．按劳分配</w:t>
      </w:r>
    </w:p>
    <w:p w14:paraId="5378454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（1）决定因素：</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是社会主义的分配原则，是由</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决定的。</w:t>
      </w:r>
    </w:p>
    <w:p w14:paraId="0BC9EA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（2）基本内容和要求：有</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的社会成员必须参加劳动;在作了必要的扣除后，以劳动者提供的劳动（包括劳动数量和质量）为尺度对</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进行分配，多劳多得、少劳少得。</w:t>
      </w:r>
    </w:p>
    <w:p w14:paraId="6D430F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（3）原因</w:t>
      </w:r>
    </w:p>
    <w:p w14:paraId="5B0D4F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①意义：实行按劳分配，劳动者的</w:t>
      </w:r>
      <w:r>
        <w:rPr>
          <w:rFonts w:hint="eastAsia" w:ascii="宋体" w:hAnsi="宋体" w:eastAsia="宋体" w:cs="宋体"/>
          <w:b w:val="0"/>
          <w:bCs w:val="0"/>
          <w:color w:val="auto"/>
          <w:kern w:val="2"/>
          <w:sz w:val="21"/>
          <w:szCs w:val="21"/>
          <w:u w:val="single"/>
          <w:lang w:val="en-US" w:eastAsia="zh-CN" w:bidi="ar-SA"/>
        </w:rPr>
        <w:t xml:space="preserve">       </w:t>
      </w:r>
      <w:r>
        <w:rPr>
          <w:rFonts w:hint="eastAsia" w:ascii="宋体" w:hAnsi="宋体" w:eastAsia="宋体" w:cs="宋体"/>
          <w:b w:val="0"/>
          <w:bCs w:val="0"/>
          <w:color w:val="auto"/>
          <w:kern w:val="2"/>
          <w:sz w:val="21"/>
          <w:szCs w:val="21"/>
          <w:lang w:val="en-US" w:eastAsia="zh-CN" w:bidi="ar-SA"/>
        </w:rPr>
        <w:t>与其付出的劳动</w:t>
      </w:r>
      <w:r>
        <w:rPr>
          <w:rFonts w:hint="eastAsia" w:ascii="宋体" w:hAnsi="宋体" w:eastAsia="宋体" w:cs="宋体"/>
          <w:b w:val="0"/>
          <w:bCs w:val="0"/>
          <w:color w:val="auto"/>
          <w:kern w:val="2"/>
          <w:sz w:val="21"/>
          <w:szCs w:val="21"/>
          <w:u w:val="single"/>
          <w:lang w:val="en-US" w:eastAsia="zh-CN" w:bidi="ar-SA"/>
        </w:rPr>
        <w:t xml:space="preserve">    </w:t>
      </w:r>
      <w:r>
        <w:rPr>
          <w:rFonts w:hint="eastAsia" w:ascii="宋体" w:hAnsi="宋体" w:eastAsia="宋体" w:cs="宋体"/>
          <w:b w:val="0"/>
          <w:bCs w:val="0"/>
          <w:color w:val="auto"/>
          <w:kern w:val="2"/>
          <w:sz w:val="21"/>
          <w:szCs w:val="21"/>
          <w:lang w:val="en-US" w:eastAsia="zh-CN" w:bidi="ar-SA"/>
        </w:rPr>
        <w:t>和</w:t>
      </w:r>
      <w:r>
        <w:rPr>
          <w:rFonts w:hint="eastAsia" w:ascii="宋体" w:hAnsi="宋体" w:eastAsia="宋体" w:cs="宋体"/>
          <w:b w:val="0"/>
          <w:bCs w:val="0"/>
          <w:color w:val="auto"/>
          <w:kern w:val="2"/>
          <w:sz w:val="21"/>
          <w:szCs w:val="21"/>
          <w:u w:val="single"/>
          <w:lang w:val="en-US" w:eastAsia="zh-CN" w:bidi="ar-SA"/>
        </w:rPr>
        <w:t xml:space="preserve">    </w:t>
      </w:r>
      <w:r>
        <w:rPr>
          <w:rFonts w:hint="eastAsia" w:ascii="宋体" w:hAnsi="宋体" w:eastAsia="宋体" w:cs="宋体"/>
          <w:b w:val="0"/>
          <w:bCs w:val="0"/>
          <w:color w:val="auto"/>
          <w:kern w:val="2"/>
          <w:sz w:val="21"/>
          <w:szCs w:val="21"/>
          <w:lang w:val="en-US" w:eastAsia="zh-CN" w:bidi="ar-SA"/>
        </w:rPr>
        <w:t>直接联系在一起，有助于充分调动劳动者的</w:t>
      </w:r>
      <w:r>
        <w:rPr>
          <w:rFonts w:hint="eastAsia" w:ascii="宋体" w:hAnsi="宋体" w:eastAsia="宋体" w:cs="宋体"/>
          <w:b w:val="0"/>
          <w:bCs w:val="0"/>
          <w:color w:val="auto"/>
          <w:kern w:val="2"/>
          <w:sz w:val="21"/>
          <w:szCs w:val="21"/>
          <w:u w:val="single"/>
          <w:lang w:val="en-US" w:eastAsia="zh-CN" w:bidi="ar-SA"/>
        </w:rPr>
        <w:t xml:space="preserve">       </w:t>
      </w:r>
      <w:r>
        <w:rPr>
          <w:rFonts w:hint="eastAsia" w:ascii="宋体" w:hAnsi="宋体" w:eastAsia="宋体" w:cs="宋体"/>
          <w:b w:val="0"/>
          <w:bCs w:val="0"/>
          <w:color w:val="auto"/>
          <w:kern w:val="2"/>
          <w:sz w:val="21"/>
          <w:szCs w:val="21"/>
          <w:lang w:val="en-US" w:eastAsia="zh-CN" w:bidi="ar-SA"/>
        </w:rPr>
        <w:t>和</w:t>
      </w:r>
      <w:r>
        <w:rPr>
          <w:rFonts w:hint="eastAsia" w:ascii="宋体" w:hAnsi="宋体" w:eastAsia="宋体" w:cs="宋体"/>
          <w:b w:val="0"/>
          <w:bCs w:val="0"/>
          <w:color w:val="auto"/>
          <w:kern w:val="2"/>
          <w:sz w:val="21"/>
          <w:szCs w:val="21"/>
          <w:u w:val="single"/>
          <w:lang w:val="en-US" w:eastAsia="zh-CN" w:bidi="ar-SA"/>
        </w:rPr>
        <w:t xml:space="preserve">       </w:t>
      </w:r>
      <w:r>
        <w:rPr>
          <w:rFonts w:hint="eastAsia" w:ascii="宋体" w:hAnsi="宋体" w:eastAsia="宋体" w:cs="宋体"/>
          <w:b w:val="0"/>
          <w:bCs w:val="0"/>
          <w:color w:val="auto"/>
          <w:kern w:val="2"/>
          <w:sz w:val="21"/>
          <w:szCs w:val="21"/>
          <w:lang w:val="en-US" w:eastAsia="zh-CN" w:bidi="ar-SA"/>
        </w:rPr>
        <w:t>,激励劳动者努力学习</w:t>
      </w:r>
      <w:r>
        <w:rPr>
          <w:rFonts w:hint="eastAsia" w:ascii="宋体" w:hAnsi="宋体" w:eastAsia="宋体" w:cs="宋体"/>
          <w:b w:val="0"/>
          <w:bCs w:val="0"/>
          <w:color w:val="auto"/>
          <w:kern w:val="2"/>
          <w:sz w:val="21"/>
          <w:szCs w:val="21"/>
          <w:u w:val="single"/>
          <w:lang w:val="en-US" w:eastAsia="zh-CN" w:bidi="ar-SA"/>
        </w:rPr>
        <w:t xml:space="preserve">       </w:t>
      </w:r>
      <w:r>
        <w:rPr>
          <w:rFonts w:hint="eastAsia" w:ascii="宋体" w:hAnsi="宋体" w:eastAsia="宋体" w:cs="宋体"/>
          <w:b w:val="0"/>
          <w:bCs w:val="0"/>
          <w:color w:val="auto"/>
          <w:kern w:val="2"/>
          <w:sz w:val="21"/>
          <w:szCs w:val="21"/>
          <w:lang w:val="en-US" w:eastAsia="zh-CN" w:bidi="ar-SA"/>
        </w:rPr>
        <w:t>，提高劳动技能，促进</w:t>
      </w:r>
      <w:r>
        <w:rPr>
          <w:rFonts w:hint="eastAsia" w:ascii="宋体" w:hAnsi="宋体" w:eastAsia="宋体" w:cs="宋体"/>
          <w:b w:val="0"/>
          <w:bCs w:val="0"/>
          <w:color w:val="auto"/>
          <w:kern w:val="2"/>
          <w:sz w:val="21"/>
          <w:szCs w:val="21"/>
          <w:u w:val="single"/>
          <w:lang w:val="en-US" w:eastAsia="zh-CN" w:bidi="ar-SA"/>
        </w:rPr>
        <w:t xml:space="preserve">       </w:t>
      </w:r>
      <w:r>
        <w:rPr>
          <w:rFonts w:hint="eastAsia" w:ascii="宋体" w:hAnsi="宋体" w:eastAsia="宋体" w:cs="宋体"/>
          <w:b w:val="0"/>
          <w:bCs w:val="0"/>
          <w:color w:val="auto"/>
          <w:kern w:val="2"/>
          <w:sz w:val="21"/>
          <w:szCs w:val="21"/>
          <w:lang w:val="en-US" w:eastAsia="zh-CN" w:bidi="ar-SA"/>
        </w:rPr>
        <w:t>的发展。实行按劳分配是对人类以往几千年来不劳而获的</w:t>
      </w:r>
      <w:r>
        <w:rPr>
          <w:rFonts w:hint="eastAsia" w:ascii="宋体" w:hAnsi="宋体" w:eastAsia="宋体" w:cs="宋体"/>
          <w:b w:val="0"/>
          <w:bCs w:val="0"/>
          <w:color w:val="auto"/>
          <w:kern w:val="2"/>
          <w:sz w:val="21"/>
          <w:szCs w:val="21"/>
          <w:u w:val="single"/>
          <w:lang w:val="en-US" w:eastAsia="zh-CN" w:bidi="ar-SA"/>
        </w:rPr>
        <w:t xml:space="preserve">       </w:t>
      </w:r>
      <w:r>
        <w:rPr>
          <w:rFonts w:hint="eastAsia" w:ascii="宋体" w:hAnsi="宋体" w:eastAsia="宋体" w:cs="宋体"/>
          <w:b w:val="0"/>
          <w:bCs w:val="0"/>
          <w:color w:val="auto"/>
          <w:kern w:val="2"/>
          <w:sz w:val="21"/>
          <w:szCs w:val="21"/>
          <w:lang w:val="en-US" w:eastAsia="zh-CN" w:bidi="ar-SA"/>
        </w:rPr>
        <w:t>的根本否定，体现了劳动者</w:t>
      </w:r>
      <w:r>
        <w:rPr>
          <w:rFonts w:hint="eastAsia" w:ascii="宋体" w:hAnsi="宋体" w:eastAsia="宋体" w:cs="宋体"/>
          <w:b w:val="0"/>
          <w:bCs w:val="0"/>
          <w:color w:val="auto"/>
          <w:kern w:val="2"/>
          <w:sz w:val="21"/>
          <w:szCs w:val="21"/>
          <w:u w:val="single"/>
          <w:lang w:val="en-US" w:eastAsia="zh-CN" w:bidi="ar-SA"/>
        </w:rPr>
        <w:t xml:space="preserve">       </w:t>
      </w:r>
      <w:r>
        <w:rPr>
          <w:rFonts w:hint="eastAsia" w:ascii="宋体" w:hAnsi="宋体" w:eastAsia="宋体" w:cs="宋体"/>
          <w:b w:val="0"/>
          <w:bCs w:val="0"/>
          <w:color w:val="auto"/>
          <w:kern w:val="2"/>
          <w:sz w:val="21"/>
          <w:szCs w:val="21"/>
          <w:lang w:val="en-US" w:eastAsia="zh-CN" w:bidi="ar-SA"/>
        </w:rPr>
        <w:t>、</w:t>
      </w:r>
      <w:r>
        <w:rPr>
          <w:rFonts w:hint="eastAsia" w:ascii="宋体" w:hAnsi="宋体" w:eastAsia="宋体" w:cs="宋体"/>
          <w:b w:val="0"/>
          <w:bCs w:val="0"/>
          <w:color w:val="auto"/>
          <w:kern w:val="2"/>
          <w:sz w:val="21"/>
          <w:szCs w:val="21"/>
          <w:u w:val="single"/>
          <w:lang w:val="en-US" w:eastAsia="zh-CN" w:bidi="ar-SA"/>
        </w:rPr>
        <w:t xml:space="preserve">       </w:t>
      </w:r>
      <w:r>
        <w:rPr>
          <w:rFonts w:hint="eastAsia" w:ascii="宋体" w:hAnsi="宋体" w:eastAsia="宋体" w:cs="宋体"/>
          <w:b w:val="0"/>
          <w:bCs w:val="0"/>
          <w:color w:val="auto"/>
          <w:kern w:val="2"/>
          <w:sz w:val="21"/>
          <w:szCs w:val="21"/>
          <w:lang w:val="en-US" w:eastAsia="zh-CN" w:bidi="ar-SA"/>
        </w:rPr>
        <w:t>的社会地位。</w:t>
      </w:r>
    </w:p>
    <w:p w14:paraId="6D5176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②必要性：实行按劳分配，是由一定的</w:t>
      </w:r>
      <w:r>
        <w:rPr>
          <w:rFonts w:hint="eastAsia" w:ascii="宋体" w:hAnsi="宋体" w:eastAsia="宋体" w:cs="宋体"/>
          <w:b w:val="0"/>
          <w:bCs w:val="0"/>
          <w:color w:val="auto"/>
          <w:kern w:val="2"/>
          <w:sz w:val="21"/>
          <w:szCs w:val="21"/>
          <w:u w:val="single"/>
          <w:lang w:val="en-US" w:eastAsia="zh-CN" w:bidi="ar-SA"/>
        </w:rPr>
        <w:t xml:space="preserve">       </w:t>
      </w:r>
      <w:r>
        <w:rPr>
          <w:rFonts w:hint="eastAsia" w:ascii="宋体" w:hAnsi="宋体" w:eastAsia="宋体" w:cs="宋体"/>
          <w:b w:val="0"/>
          <w:bCs w:val="0"/>
          <w:color w:val="auto"/>
          <w:kern w:val="2"/>
          <w:sz w:val="21"/>
          <w:szCs w:val="21"/>
          <w:lang w:val="en-US" w:eastAsia="zh-CN" w:bidi="ar-SA"/>
        </w:rPr>
        <w:t>决定的。</w:t>
      </w:r>
      <w:r>
        <w:rPr>
          <w:rFonts w:hint="eastAsia" w:ascii="宋体" w:hAnsi="宋体" w:eastAsia="宋体" w:cs="宋体"/>
          <w:b w:val="0"/>
          <w:bCs w:val="0"/>
          <w:color w:val="auto"/>
          <w:kern w:val="2"/>
          <w:sz w:val="21"/>
          <w:szCs w:val="21"/>
          <w:u w:val="single"/>
          <w:lang w:val="en-US" w:eastAsia="zh-CN" w:bidi="ar-SA"/>
        </w:rPr>
        <w:t xml:space="preserve">            </w:t>
      </w:r>
      <w:r>
        <w:rPr>
          <w:rFonts w:hint="eastAsia" w:ascii="宋体" w:hAnsi="宋体" w:eastAsia="宋体" w:cs="宋体"/>
          <w:b w:val="0"/>
          <w:bCs w:val="0"/>
          <w:color w:val="auto"/>
          <w:kern w:val="2"/>
          <w:sz w:val="21"/>
          <w:szCs w:val="21"/>
          <w:lang w:val="en-US" w:eastAsia="zh-CN" w:bidi="ar-SA"/>
        </w:rPr>
        <w:t>是实行按劳分配的</w:t>
      </w:r>
      <w:r>
        <w:rPr>
          <w:rFonts w:hint="eastAsia" w:ascii="宋体" w:hAnsi="宋体" w:eastAsia="宋体" w:cs="宋体"/>
          <w:b w:val="0"/>
          <w:bCs w:val="0"/>
          <w:color w:val="auto"/>
          <w:kern w:val="2"/>
          <w:sz w:val="21"/>
          <w:szCs w:val="21"/>
          <w:u w:val="single"/>
          <w:lang w:val="en-US" w:eastAsia="zh-CN" w:bidi="ar-SA"/>
        </w:rPr>
        <w:t xml:space="preserve">     </w:t>
      </w:r>
      <w:r>
        <w:rPr>
          <w:rFonts w:hint="eastAsia" w:ascii="宋体" w:hAnsi="宋体" w:eastAsia="宋体" w:cs="宋体"/>
          <w:b w:val="0"/>
          <w:bCs w:val="0"/>
          <w:color w:val="auto"/>
          <w:kern w:val="2"/>
          <w:sz w:val="21"/>
          <w:szCs w:val="21"/>
          <w:lang w:val="en-US" w:eastAsia="zh-CN" w:bidi="ar-SA"/>
        </w:rPr>
        <w:t>；社会主义公有制条件下的</w:t>
      </w:r>
      <w:r>
        <w:rPr>
          <w:rFonts w:hint="eastAsia" w:ascii="宋体" w:hAnsi="宋体" w:eastAsia="宋体" w:cs="宋体"/>
          <w:b w:val="0"/>
          <w:bCs w:val="0"/>
          <w:color w:val="auto"/>
          <w:kern w:val="2"/>
          <w:sz w:val="21"/>
          <w:szCs w:val="21"/>
          <w:u w:val="single"/>
          <w:lang w:val="en-US" w:eastAsia="zh-CN" w:bidi="ar-SA"/>
        </w:rPr>
        <w:t xml:space="preserve">           </w:t>
      </w:r>
      <w:r>
        <w:rPr>
          <w:rFonts w:hint="eastAsia" w:ascii="宋体" w:hAnsi="宋体" w:eastAsia="宋体" w:cs="宋体"/>
          <w:b w:val="0"/>
          <w:bCs w:val="0"/>
          <w:color w:val="auto"/>
          <w:kern w:val="2"/>
          <w:sz w:val="21"/>
          <w:szCs w:val="21"/>
          <w:lang w:val="en-US" w:eastAsia="zh-CN" w:bidi="ar-SA"/>
        </w:rPr>
        <w:t>，是实行按劳分配的</w:t>
      </w:r>
      <w:r>
        <w:rPr>
          <w:rFonts w:hint="eastAsia" w:ascii="宋体" w:hAnsi="宋体" w:eastAsia="宋体" w:cs="宋体"/>
          <w:b w:val="0"/>
          <w:bCs w:val="0"/>
          <w:color w:val="auto"/>
          <w:kern w:val="2"/>
          <w:sz w:val="21"/>
          <w:szCs w:val="21"/>
          <w:u w:val="single"/>
          <w:lang w:val="en-US" w:eastAsia="zh-CN" w:bidi="ar-SA"/>
        </w:rPr>
        <w:t xml:space="preserve">        </w:t>
      </w:r>
      <w:r>
        <w:rPr>
          <w:rFonts w:hint="eastAsia" w:ascii="宋体" w:hAnsi="宋体" w:eastAsia="宋体" w:cs="宋体"/>
          <w:b w:val="0"/>
          <w:bCs w:val="0"/>
          <w:color w:val="auto"/>
          <w:kern w:val="2"/>
          <w:sz w:val="21"/>
          <w:szCs w:val="21"/>
          <w:lang w:val="en-US" w:eastAsia="zh-CN" w:bidi="ar-SA"/>
        </w:rPr>
        <w:t>;社会主义条件下人们劳动的</w:t>
      </w:r>
      <w:r>
        <w:rPr>
          <w:rFonts w:hint="eastAsia" w:ascii="宋体" w:hAnsi="宋体" w:eastAsia="宋体" w:cs="宋体"/>
          <w:b w:val="0"/>
          <w:bCs w:val="0"/>
          <w:color w:val="auto"/>
          <w:kern w:val="2"/>
          <w:sz w:val="21"/>
          <w:szCs w:val="21"/>
          <w:u w:val="single"/>
          <w:lang w:val="en-US" w:eastAsia="zh-CN" w:bidi="ar-SA"/>
        </w:rPr>
        <w:t xml:space="preserve">           </w:t>
      </w:r>
      <w:r>
        <w:rPr>
          <w:rFonts w:hint="eastAsia" w:ascii="宋体" w:hAnsi="宋体" w:eastAsia="宋体" w:cs="宋体"/>
          <w:b w:val="0"/>
          <w:bCs w:val="0"/>
          <w:color w:val="auto"/>
          <w:kern w:val="2"/>
          <w:sz w:val="21"/>
          <w:szCs w:val="21"/>
          <w:lang w:val="en-US" w:eastAsia="zh-CN" w:bidi="ar-SA"/>
        </w:rPr>
        <w:t>，是实行按劳分配的</w:t>
      </w:r>
      <w:r>
        <w:rPr>
          <w:rFonts w:hint="eastAsia" w:ascii="宋体" w:hAnsi="宋体" w:eastAsia="宋体" w:cs="宋体"/>
          <w:b w:val="0"/>
          <w:bCs w:val="0"/>
          <w:color w:val="auto"/>
          <w:kern w:val="2"/>
          <w:sz w:val="21"/>
          <w:szCs w:val="21"/>
          <w:u w:val="single"/>
          <w:lang w:val="en-US" w:eastAsia="zh-CN" w:bidi="ar-SA"/>
        </w:rPr>
        <w:t xml:space="preserve">        </w:t>
      </w:r>
      <w:r>
        <w:rPr>
          <w:rFonts w:hint="eastAsia" w:ascii="宋体" w:hAnsi="宋体" w:eastAsia="宋体" w:cs="宋体"/>
          <w:b w:val="0"/>
          <w:bCs w:val="0"/>
          <w:color w:val="auto"/>
          <w:kern w:val="2"/>
          <w:sz w:val="21"/>
          <w:szCs w:val="21"/>
          <w:lang w:val="en-US" w:eastAsia="zh-CN" w:bidi="ar-SA"/>
        </w:rPr>
        <w:t>。</w:t>
      </w:r>
    </w:p>
    <w:p w14:paraId="1D7ACE7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3．按劳分配为主体，多种分配方式</w:t>
      </w:r>
    </w:p>
    <w:p w14:paraId="462CD9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（1）内容：让劳动、知识、技术、管理、资本等要素参与收入分配。</w:t>
      </w:r>
    </w:p>
    <w:p w14:paraId="554829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（2）意义：这有利于让一切要素的</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竞相迸发，让一切创造社会财富的</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充分涌流，推动资源</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，促进</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w:t>
      </w:r>
    </w:p>
    <w:p w14:paraId="073CAD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4．居民收入来源多样化</w:t>
      </w:r>
    </w:p>
    <w:p w14:paraId="3166577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我国现阶段的个人收人分配制度，使我国居民收人来源多样化。从个人获取收入的途径看，居民收入主要包括</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和</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。劳动性收人，是指通过</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所获得的收入，包括工资、奖金、津贴等。财产性收入，是指通过自己所拥有的</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获得的收入，包括银行存款所得的利息、房屋出租所得的租金等。</w:t>
      </w:r>
    </w:p>
    <w:p w14:paraId="6D2832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5．劳动是财富的源泉</w:t>
      </w:r>
    </w:p>
    <w:p w14:paraId="30CD526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是财富的源泉，我们获取的任何收入归根结底都来自</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。要弘扬</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，崇尚劳动、尊重劳动，牢固树立劳动最光荣、劳动最崇高、劳动最伟大、努动最关丽的观念。要鼓励全体劳动者通过辛勤劳动、诚实劳动、创造性劳动致富。</w:t>
      </w:r>
    </w:p>
    <w:p w14:paraId="2CDACA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二）</w:t>
      </w:r>
      <w:r>
        <w:rPr>
          <w:rFonts w:hint="eastAsia" w:ascii="宋体" w:hAnsi="宋体" w:eastAsia="宋体" w:cs="宋体"/>
          <w:b w:val="0"/>
          <w:bCs w:val="0"/>
          <w:color w:val="auto"/>
          <w:sz w:val="21"/>
          <w:szCs w:val="21"/>
        </w:rPr>
        <w:t>完善个人收入分配</w:t>
      </w:r>
    </w:p>
    <w:p w14:paraId="3A5DAE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总</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理顺国家、企业和个人三者的收入分配关系，构建</w:t>
      </w:r>
      <w:r>
        <w:rPr>
          <w:rFonts w:hint="eastAsia" w:ascii="宋体" w:hAnsi="宋体" w:eastAsia="宋体" w:cs="宋体"/>
          <w:b w:val="0"/>
          <w:bCs w:val="0"/>
          <w:color w:val="auto"/>
          <w:sz w:val="21"/>
          <w:szCs w:val="21"/>
          <w:lang w:val="en-US" w:eastAsia="zh-CN"/>
        </w:rPr>
        <w:t>____</w:t>
      </w:r>
      <w:r>
        <w:rPr>
          <w:rFonts w:hint="eastAsia" w:ascii="宋体" w:hAnsi="宋体" w:eastAsia="宋体" w:cs="宋体"/>
          <w:b w:val="0"/>
          <w:bCs w:val="0"/>
          <w:color w:val="auto"/>
          <w:sz w:val="21"/>
          <w:szCs w:val="21"/>
        </w:rPr>
        <w:t>分配、</w:t>
      </w:r>
      <w:r>
        <w:rPr>
          <w:rFonts w:hint="eastAsia" w:ascii="宋体" w:hAnsi="宋体" w:eastAsia="宋体" w:cs="宋体"/>
          <w:b w:val="0"/>
          <w:bCs w:val="0"/>
          <w:color w:val="auto"/>
          <w:sz w:val="21"/>
          <w:szCs w:val="21"/>
          <w:lang w:val="en-US" w:eastAsia="zh-CN"/>
        </w:rPr>
        <w:t>___</w:t>
      </w:r>
      <w:r>
        <w:rPr>
          <w:rFonts w:hint="eastAsia" w:ascii="宋体" w:hAnsi="宋体" w:eastAsia="宋体" w:cs="宋体"/>
          <w:b w:val="0"/>
          <w:bCs w:val="0"/>
          <w:color w:val="auto"/>
          <w:sz w:val="21"/>
          <w:szCs w:val="21"/>
        </w:rPr>
        <w:t>分配、</w:t>
      </w:r>
      <w:r>
        <w:rPr>
          <w:rFonts w:hint="eastAsia" w:ascii="宋体" w:hAnsi="宋体" w:eastAsia="宋体" w:cs="宋体"/>
          <w:b w:val="0"/>
          <w:bCs w:val="0"/>
          <w:color w:val="auto"/>
          <w:sz w:val="21"/>
          <w:szCs w:val="21"/>
          <w:lang w:val="en-US" w:eastAsia="zh-CN"/>
        </w:rPr>
        <w:t>_________</w:t>
      </w:r>
      <w:r>
        <w:rPr>
          <w:rFonts w:hint="eastAsia" w:ascii="宋体" w:hAnsi="宋体" w:eastAsia="宋体" w:cs="宋体"/>
          <w:b w:val="0"/>
          <w:bCs w:val="0"/>
          <w:color w:val="auto"/>
          <w:sz w:val="21"/>
          <w:szCs w:val="21"/>
        </w:rPr>
        <w:t>分配协调配套的制度体系，健全体现效率、</w:t>
      </w:r>
      <w:r>
        <w:rPr>
          <w:rFonts w:hint="eastAsia" w:ascii="宋体" w:hAnsi="宋体" w:eastAsia="宋体" w:cs="宋体"/>
          <w:b w:val="0"/>
          <w:bCs w:val="0"/>
          <w:color w:val="auto"/>
          <w:sz w:val="21"/>
          <w:szCs w:val="21"/>
          <w:lang w:val="en-US" w:eastAsia="zh-CN"/>
        </w:rPr>
        <w:t>______</w:t>
      </w:r>
      <w:r>
        <w:rPr>
          <w:rFonts w:hint="eastAsia" w:ascii="宋体" w:hAnsi="宋体" w:eastAsia="宋体" w:cs="宋体"/>
          <w:b w:val="0"/>
          <w:bCs w:val="0"/>
          <w:color w:val="auto"/>
          <w:sz w:val="21"/>
          <w:szCs w:val="21"/>
        </w:rPr>
        <w:t>的收入分配制度。</w:t>
      </w:r>
    </w:p>
    <w:p w14:paraId="4A6879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①根本途径：大力发展</w:t>
      </w:r>
      <w:r>
        <w:rPr>
          <w:rFonts w:hint="eastAsia" w:ascii="宋体" w:hAnsi="宋体" w:eastAsia="宋体" w:cs="宋体"/>
          <w:b w:val="0"/>
          <w:bCs w:val="0"/>
          <w:color w:val="auto"/>
          <w:sz w:val="21"/>
          <w:szCs w:val="21"/>
          <w:lang w:val="en-US" w:eastAsia="zh-CN"/>
        </w:rPr>
        <w:t>_______</w:t>
      </w:r>
      <w:r>
        <w:rPr>
          <w:rFonts w:hint="eastAsia" w:ascii="宋体" w:hAnsi="宋体" w:eastAsia="宋体" w:cs="宋体"/>
          <w:b w:val="0"/>
          <w:bCs w:val="0"/>
          <w:color w:val="auto"/>
          <w:sz w:val="21"/>
          <w:szCs w:val="21"/>
        </w:rPr>
        <w:t>，增加社会财富和居民收入。</w:t>
      </w:r>
    </w:p>
    <w:p w14:paraId="7105AE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②坚持居民收入增长和</w:t>
      </w:r>
      <w:r>
        <w:rPr>
          <w:rFonts w:hint="eastAsia" w:ascii="宋体" w:hAnsi="宋体" w:eastAsia="宋体" w:cs="宋体"/>
          <w:b w:val="0"/>
          <w:bCs w:val="0"/>
          <w:color w:val="auto"/>
          <w:sz w:val="21"/>
          <w:szCs w:val="21"/>
          <w:lang w:val="en-US" w:eastAsia="zh-CN"/>
        </w:rPr>
        <w:t>_______</w:t>
      </w:r>
      <w:r>
        <w:rPr>
          <w:rFonts w:hint="eastAsia" w:ascii="宋体" w:hAnsi="宋体" w:eastAsia="宋体" w:cs="宋体"/>
          <w:b w:val="0"/>
          <w:bCs w:val="0"/>
          <w:color w:val="auto"/>
          <w:sz w:val="21"/>
          <w:szCs w:val="21"/>
        </w:rPr>
        <w:t>基本同步，劳动报酬提高和</w:t>
      </w:r>
      <w:r>
        <w:rPr>
          <w:rFonts w:hint="eastAsia" w:ascii="宋体" w:hAnsi="宋体" w:eastAsia="宋体" w:cs="宋体"/>
          <w:b w:val="0"/>
          <w:bCs w:val="0"/>
          <w:color w:val="auto"/>
          <w:sz w:val="21"/>
          <w:szCs w:val="21"/>
          <w:lang w:val="en-US" w:eastAsia="zh-CN"/>
        </w:rPr>
        <w:t>______</w:t>
      </w:r>
      <w:r>
        <w:rPr>
          <w:rFonts w:hint="eastAsia" w:ascii="宋体" w:hAnsi="宋体" w:eastAsia="宋体" w:cs="宋体"/>
          <w:b w:val="0"/>
          <w:bCs w:val="0"/>
          <w:color w:val="auto"/>
          <w:sz w:val="21"/>
          <w:szCs w:val="21"/>
        </w:rPr>
        <w:t>提高基本同步。</w:t>
      </w:r>
    </w:p>
    <w:p w14:paraId="7BBF2A24">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③在初次分配方面，要努力提高________在国民收入分配中的比重，提高_____在初次分配中的比重；坚持多劳多得，鼓励勤劳致富，促进社会公平，增加______收入，扩大______群体；完善按____分配政策制度，探索多种渠道增加中低收入群众要素收入，多渠道增加城乡居民_______。</w:t>
      </w:r>
    </w:p>
    <w:p w14:paraId="28C13CC8">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④在再分配方面，要加大____、_______、_________等的调节力度。完善个人所得税制度，规范收入分配秩序，规范_________机制，保护合法收入，调节过高收入，取缔非法收入。</w:t>
      </w:r>
    </w:p>
    <w:p w14:paraId="4A2195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b/>
          <w:sz w:val="24"/>
          <w:szCs w:val="24"/>
          <w:lang w:val="en-US" w:eastAsia="zh-CN"/>
        </w:rPr>
      </w:pPr>
      <w:r>
        <w:rPr>
          <w:rFonts w:hint="eastAsia" w:ascii="宋体" w:hAnsi="宋体" w:eastAsia="宋体" w:cs="宋体"/>
          <w:b w:val="0"/>
          <w:bCs w:val="0"/>
          <w:color w:val="auto"/>
          <w:sz w:val="21"/>
          <w:szCs w:val="21"/>
          <w:lang w:val="en-US" w:eastAsia="zh-CN"/>
        </w:rPr>
        <w:t>⑤要重视发挥___________分配作用，引导、支持有意愿有能力的企业、社会组织和个人积极参与公益慈善事业。</w:t>
      </w:r>
    </w:p>
    <w:p w14:paraId="18B77C6E">
      <w:pPr>
        <w:keepNext w:val="0"/>
        <w:keepLines w:val="0"/>
        <w:pageBreakBefore w:val="0"/>
        <w:kinsoku/>
        <w:wordWrap/>
        <w:overflowPunct/>
        <w:topLinePunct w:val="0"/>
        <w:bidi w:val="0"/>
        <w:adjustRightInd w:val="0"/>
        <w:snapToGrid w:val="0"/>
        <w:spacing w:line="240" w:lineRule="auto"/>
        <w:jc w:val="both"/>
        <w:rPr>
          <w:rFonts w:ascii="Times New Roman" w:hAnsi="Times New Roman"/>
          <w:b/>
          <w:sz w:val="24"/>
          <w:szCs w:val="24"/>
          <w:highlight w:val="yellow"/>
        </w:rPr>
      </w:pPr>
      <w:r>
        <w:rPr>
          <w:rFonts w:hint="eastAsia" w:ascii="Times New Roman" w:hAnsi="Times New Roman"/>
          <w:b/>
          <w:sz w:val="24"/>
          <w:szCs w:val="24"/>
          <w:lang w:val="en-US" w:eastAsia="zh-CN"/>
        </w:rPr>
        <w:t>三、课后练习案</w:t>
      </w:r>
    </w:p>
    <w:p w14:paraId="283B6CA0">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资本循环运作有其自身规律。资本具有逐利性、流动性、风险性、多样性等特征，资本可以扩张，在运动中实现增值，但若无法治约束，资本就会任性，理性逐利就会异化为非理性贪婪。正确认识资本特性和行为规律，发挥资本作为生产要素的积极作用，需要（   ）</w:t>
      </w:r>
    </w:p>
    <w:p w14:paraId="2A7CAAF4">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①引导资本在法律法规的制度框架下积极有为</w:t>
      </w:r>
    </w:p>
    <w:p w14:paraId="10A5DD73">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②推动“有为政府”和“有效市场”有机结合</w:t>
      </w:r>
    </w:p>
    <w:p w14:paraId="4F467173">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③为资本设置“红绿灯”，提高市场准入的门槛</w:t>
      </w:r>
    </w:p>
    <w:p w14:paraId="3F67CE37">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④整顿和规范市场秩序，反垄断和防止资本扩张</w:t>
      </w:r>
    </w:p>
    <w:p w14:paraId="2B439FF7">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cs="宋体"/>
          <w:sz w:val="21"/>
          <w:szCs w:val="21"/>
          <w:lang w:val="en-US" w:eastAsia="zh-CN"/>
        </w:rPr>
        <w:t xml:space="preserve">  </w:t>
      </w:r>
      <w:r>
        <w:rPr>
          <w:rFonts w:hint="eastAsia" w:ascii="宋体" w:hAnsi="宋体" w:eastAsia="宋体" w:cs="宋体"/>
          <w:sz w:val="21"/>
          <w:szCs w:val="21"/>
        </w:rPr>
        <w:t>B．①④</w:t>
      </w:r>
      <w:r>
        <w:rPr>
          <w:rFonts w:hint="eastAsia" w:ascii="宋体" w:hAnsi="宋体" w:eastAsia="宋体" w:cs="宋体"/>
          <w:sz w:val="21"/>
          <w:szCs w:val="21"/>
        </w:rPr>
        <w:tab/>
      </w:r>
      <w:r>
        <w:rPr>
          <w:rFonts w:hint="eastAsia" w:ascii="宋体" w:hAnsi="宋体" w:eastAsia="宋体" w:cs="宋体"/>
          <w:sz w:val="21"/>
          <w:szCs w:val="21"/>
        </w:rPr>
        <w:t>C．②③</w:t>
      </w:r>
      <w:r>
        <w:rPr>
          <w:rFonts w:hint="eastAsia" w:ascii="宋体" w:hAnsi="宋体" w:cs="宋体"/>
          <w:sz w:val="21"/>
          <w:szCs w:val="21"/>
          <w:lang w:val="en-US" w:eastAsia="zh-CN"/>
        </w:rPr>
        <w:t xml:space="preserve">  </w:t>
      </w:r>
      <w:r>
        <w:rPr>
          <w:rFonts w:hint="eastAsia" w:ascii="宋体" w:hAnsi="宋体" w:eastAsia="宋体" w:cs="宋体"/>
          <w:sz w:val="21"/>
          <w:szCs w:val="21"/>
        </w:rPr>
        <w:t>D．③④</w:t>
      </w:r>
    </w:p>
    <w:p w14:paraId="708E9D6E">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2．中国式现代化是全体人民共</w:t>
      </w:r>
      <w:r>
        <w:rPr>
          <w:rFonts w:hint="eastAsia" w:ascii="宋体" w:hAnsi="宋体" w:cs="宋体"/>
          <w:sz w:val="21"/>
          <w:szCs w:val="21"/>
          <w:lang w:val="en-US" w:eastAsia="zh-CN"/>
        </w:rPr>
        <w:t xml:space="preserve"> </w:t>
      </w:r>
      <w:r>
        <w:rPr>
          <w:rFonts w:hint="eastAsia" w:ascii="宋体" w:hAnsi="宋体" w:eastAsia="宋体" w:cs="宋体"/>
          <w:sz w:val="21"/>
          <w:szCs w:val="21"/>
        </w:rPr>
        <w:t>同富裕的现代化。共同富裕是中国特色社会主义的本质要求，也是一个长期的历史过程。我们坚持把实现人民对美好生活的向往作为现代化建设的出发点和落脚点，着力维护和促进社会公平正义，着力促进全体人民共同富裕，坚决防止两极分化。下列措施中有利于缩小收入差距，促进共同富裕的有（    ）</w:t>
      </w:r>
    </w:p>
    <w:p w14:paraId="3F45147A">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①某省规范公益慈善事业的发展，发挥再分配的调节作用</w:t>
      </w:r>
    </w:p>
    <w:p w14:paraId="2C588C39">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②某市增加一线劳动者的劳动报酬，逐步提高最低工资标准</w:t>
      </w:r>
    </w:p>
    <w:p w14:paraId="19D611AB">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③某省完善知识产权保护制度，保护不同所有制经济的产权</w:t>
      </w:r>
    </w:p>
    <w:p w14:paraId="26A7674E">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④某村深化农村土地制度改革，赋予农民更充分的财产权益</w:t>
      </w:r>
    </w:p>
    <w:p w14:paraId="17DC205F">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cs="宋体"/>
          <w:sz w:val="21"/>
          <w:szCs w:val="21"/>
          <w:lang w:val="en-US" w:eastAsia="zh-CN"/>
        </w:rPr>
        <w:t xml:space="preserve">   </w:t>
      </w:r>
      <w:r>
        <w:rPr>
          <w:rFonts w:hint="eastAsia" w:ascii="宋体" w:hAnsi="宋体" w:eastAsia="宋体" w:cs="宋体"/>
          <w:sz w:val="21"/>
          <w:szCs w:val="21"/>
        </w:rPr>
        <w:t>B．①③</w:t>
      </w:r>
      <w:r>
        <w:rPr>
          <w:rFonts w:hint="eastAsia" w:ascii="宋体" w:hAnsi="宋体" w:eastAsia="宋体" w:cs="宋体"/>
          <w:sz w:val="21"/>
          <w:szCs w:val="21"/>
        </w:rPr>
        <w:tab/>
      </w:r>
      <w:r>
        <w:rPr>
          <w:rFonts w:hint="eastAsia" w:ascii="宋体" w:hAnsi="宋体" w:eastAsia="宋体" w:cs="宋体"/>
          <w:sz w:val="21"/>
          <w:szCs w:val="21"/>
        </w:rPr>
        <w:t>C．②④</w:t>
      </w:r>
      <w:r>
        <w:rPr>
          <w:rFonts w:hint="eastAsia" w:ascii="宋体" w:hAnsi="宋体" w:cs="宋体"/>
          <w:sz w:val="21"/>
          <w:szCs w:val="21"/>
          <w:lang w:val="en-US" w:eastAsia="zh-CN"/>
        </w:rPr>
        <w:t xml:space="preserve">  </w:t>
      </w:r>
      <w:r>
        <w:rPr>
          <w:rFonts w:hint="eastAsia" w:ascii="宋体" w:hAnsi="宋体" w:eastAsia="宋体" w:cs="宋体"/>
          <w:sz w:val="21"/>
          <w:szCs w:val="21"/>
        </w:rPr>
        <w:t>D．③④</w:t>
      </w:r>
    </w:p>
    <w:p w14:paraId="3E4ACDA5">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 xml:space="preserve">3．北京市人力资源和社会保障局、北京市农业农村局联合发布的《北京市深化农业技术人员职称制度改革实施办法》明确规定职称评定“对长期扎根远郊区或基层一线、做出突出贡献的农业技术人员，可适当放宽学历和任职年限要求”。支持农业人才“将论文写在京郊大地上”可以（   ） </w:t>
      </w:r>
    </w:p>
    <w:p w14:paraId="4CFB2B10">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 xml:space="preserve">①增加农民的经营性收入，完善我国分配制度      </w:t>
      </w:r>
    </w:p>
    <w:p w14:paraId="24699266">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②弘扬劳动精神，体现社会对农业劳动的尊重</w:t>
      </w:r>
    </w:p>
    <w:p w14:paraId="6BCC8773">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③引导优秀人才扎根农村，为乡村振兴提供支持</w:t>
      </w:r>
    </w:p>
    <w:p w14:paraId="4ECC97D5">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④推动生产要素向城市聚集，实现城乡一体化发展</w:t>
      </w:r>
    </w:p>
    <w:p w14:paraId="0EF31D0C">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A．①③</w:t>
      </w:r>
      <w:r>
        <w:rPr>
          <w:rFonts w:hint="eastAsia" w:ascii="宋体" w:hAnsi="宋体" w:cs="宋体"/>
          <w:sz w:val="21"/>
          <w:szCs w:val="21"/>
          <w:lang w:val="en-US" w:eastAsia="zh-CN"/>
        </w:rPr>
        <w:t xml:space="preserve">  </w:t>
      </w:r>
      <w:r>
        <w:rPr>
          <w:rFonts w:hint="eastAsia" w:ascii="宋体" w:hAnsi="宋体" w:eastAsia="宋体" w:cs="宋体"/>
          <w:sz w:val="21"/>
          <w:szCs w:val="21"/>
        </w:rPr>
        <w:t>B．①④</w:t>
      </w:r>
      <w:r>
        <w:rPr>
          <w:rFonts w:hint="eastAsia" w:ascii="宋体" w:hAnsi="宋体" w:eastAsia="宋体" w:cs="宋体"/>
          <w:sz w:val="21"/>
          <w:szCs w:val="21"/>
        </w:rPr>
        <w:tab/>
      </w:r>
      <w:r>
        <w:rPr>
          <w:rFonts w:hint="eastAsia" w:ascii="宋体" w:hAnsi="宋体" w:eastAsia="宋体" w:cs="宋体"/>
          <w:sz w:val="21"/>
          <w:szCs w:val="21"/>
        </w:rPr>
        <w:t>C．②③</w:t>
      </w:r>
      <w:r>
        <w:rPr>
          <w:rFonts w:hint="eastAsia" w:ascii="宋体" w:hAnsi="宋体" w:cs="宋体"/>
          <w:sz w:val="21"/>
          <w:szCs w:val="21"/>
          <w:lang w:val="en-US" w:eastAsia="zh-CN"/>
        </w:rPr>
        <w:t xml:space="preserve">  </w:t>
      </w:r>
      <w:r>
        <w:rPr>
          <w:rFonts w:hint="eastAsia" w:ascii="宋体" w:hAnsi="宋体" w:eastAsia="宋体" w:cs="宋体"/>
          <w:sz w:val="21"/>
          <w:szCs w:val="21"/>
        </w:rPr>
        <w:t>D．②④</w:t>
      </w:r>
    </w:p>
    <w:p w14:paraId="5598781F">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4．党的二十大报告对完善分配制度进行了重要部署，强调坚持按劳分配为主体、多种分配方式并存，构建初次分配、再分配、第三次分配协调配套的制度体系。进一步改革完善收入分配制度，应聚焦当前收入分配领域的一些热点和难点问题，有效消除收入差距中的分配不公因素。以下推导符合这一部署要求的有（    ）</w:t>
      </w:r>
    </w:p>
    <w:p w14:paraId="63197CEC">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A．加大财政转移支付→发挥财政兜底作用→保障困难群众基本生活→消除收入差距</w:t>
      </w:r>
    </w:p>
    <w:p w14:paraId="4532CF23">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B．完善分配制度→充分发挥市场作用→调动各种生产要素积极性→缩小贫富差距</w:t>
      </w:r>
    </w:p>
    <w:p w14:paraId="6A3B7618">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C．加快土地经营权流转→增加性财产性收入→扩大中等收入群体→形成橄榄型分配格局</w:t>
      </w:r>
    </w:p>
    <w:p w14:paraId="74D477A6">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D．完善初次分配→提高最低工资标准→降低个税起征点→增加居民的可支配收入</w:t>
      </w:r>
    </w:p>
    <w:p w14:paraId="50A8902C">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5．湖南某镇大力发动农户因地制宜、各村根据本地实际发展特色产业，有机蔬菜、阳光玫瑰葡萄、风情民宿展现村庄独特魅力。同时该镇还通过建设家庭农场以及“政府＋企业＋农户”的发展模式，推动了农村产业由分散化向规模化转变，释放了乡村振兴的新活力。该镇的发展得益于（   ）</w:t>
      </w:r>
    </w:p>
    <w:p w14:paraId="61FF1D1E">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①完善分配制度，推进共同富裕</w:t>
      </w:r>
    </w:p>
    <w:p w14:paraId="1CD138A0">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②深化供给侧结构性改革，优化产业结构</w:t>
      </w:r>
    </w:p>
    <w:p w14:paraId="10F8F16F">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③坚持协调发展，推进城乡融合</w:t>
      </w:r>
    </w:p>
    <w:p w14:paraId="76E02C82">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④培育新型农业经营主体，规模经营</w:t>
      </w:r>
    </w:p>
    <w:p w14:paraId="4A5B016F">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cs="宋体"/>
          <w:sz w:val="21"/>
          <w:szCs w:val="21"/>
          <w:lang w:val="en-US" w:eastAsia="zh-CN"/>
        </w:rPr>
        <w:t xml:space="preserve">  </w:t>
      </w:r>
      <w:r>
        <w:rPr>
          <w:rFonts w:hint="eastAsia" w:ascii="宋体" w:hAnsi="宋体" w:eastAsia="宋体" w:cs="宋体"/>
          <w:sz w:val="21"/>
          <w:szCs w:val="21"/>
        </w:rPr>
        <w:t>B．①③</w:t>
      </w:r>
      <w:r>
        <w:rPr>
          <w:rFonts w:hint="eastAsia" w:ascii="宋体" w:hAnsi="宋体" w:cs="宋体"/>
          <w:sz w:val="21"/>
          <w:szCs w:val="21"/>
          <w:lang w:val="en-US" w:eastAsia="zh-CN"/>
        </w:rPr>
        <w:t xml:space="preserve">  </w:t>
      </w:r>
      <w:r>
        <w:rPr>
          <w:rFonts w:hint="eastAsia" w:ascii="宋体" w:hAnsi="宋体" w:eastAsia="宋体" w:cs="宋体"/>
          <w:sz w:val="21"/>
          <w:szCs w:val="21"/>
        </w:rPr>
        <w:t>C．②④</w:t>
      </w:r>
      <w:r>
        <w:rPr>
          <w:rFonts w:hint="eastAsia" w:ascii="宋体" w:hAnsi="宋体" w:cs="宋体"/>
          <w:sz w:val="21"/>
          <w:szCs w:val="21"/>
          <w:lang w:val="en-US" w:eastAsia="zh-CN"/>
        </w:rPr>
        <w:t xml:space="preserve">  </w:t>
      </w:r>
      <w:r>
        <w:rPr>
          <w:rFonts w:hint="eastAsia" w:ascii="宋体" w:hAnsi="宋体" w:eastAsia="宋体" w:cs="宋体"/>
          <w:sz w:val="21"/>
          <w:szCs w:val="21"/>
        </w:rPr>
        <w:t>D．③④</w:t>
      </w:r>
    </w:p>
    <w:p w14:paraId="547AF6E3">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6．习近平总书记指出，实现共同富裕的目标。首先要通过全国人民共同奋斗把“蛋糕”做大做好，然后通过合理的制度安排正确处理增长和分配的关系，把“蛋糕”切好分好，下列举措有助于把“蛋糕”切好分好的是（   ）</w:t>
      </w:r>
    </w:p>
    <w:p w14:paraId="6C327CBB">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①坚持把发展经济的着力点放在实体经济上，建设质量强国</w:t>
      </w:r>
    </w:p>
    <w:p w14:paraId="2AE78582">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②构建初次分配、再分配、第三次分配协调配套的制度体系</w:t>
      </w:r>
    </w:p>
    <w:p w14:paraId="1C1CD2D3">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③加大社会保障等调节力度，加强对困难群体就业兜底帮扶</w:t>
      </w:r>
    </w:p>
    <w:p w14:paraId="36E8003B">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④降低个人所得税起征点，完善专项附加扣除，增加居民收入</w:t>
      </w:r>
    </w:p>
    <w:p w14:paraId="0CABCAA5">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cs="宋体"/>
          <w:sz w:val="21"/>
          <w:szCs w:val="21"/>
          <w:lang w:val="en-US" w:eastAsia="zh-CN"/>
        </w:rPr>
        <w:t xml:space="preserve">  </w:t>
      </w:r>
      <w:r>
        <w:rPr>
          <w:rFonts w:hint="eastAsia" w:ascii="宋体" w:hAnsi="宋体" w:eastAsia="宋体" w:cs="宋体"/>
          <w:sz w:val="21"/>
          <w:szCs w:val="21"/>
        </w:rPr>
        <w:t>B．①④</w:t>
      </w:r>
      <w:r>
        <w:rPr>
          <w:rFonts w:hint="eastAsia" w:ascii="宋体" w:hAnsi="宋体" w:cs="宋体"/>
          <w:sz w:val="21"/>
          <w:szCs w:val="21"/>
          <w:lang w:val="en-US" w:eastAsia="zh-CN"/>
        </w:rPr>
        <w:t xml:space="preserve">  </w:t>
      </w:r>
      <w:r>
        <w:rPr>
          <w:rFonts w:hint="eastAsia" w:ascii="宋体" w:hAnsi="宋体" w:eastAsia="宋体" w:cs="宋体"/>
          <w:sz w:val="21"/>
          <w:szCs w:val="21"/>
        </w:rPr>
        <w:t>C．②③</w:t>
      </w:r>
      <w:r>
        <w:rPr>
          <w:rFonts w:hint="eastAsia" w:ascii="宋体" w:hAnsi="宋体" w:cs="宋体"/>
          <w:sz w:val="21"/>
          <w:szCs w:val="21"/>
          <w:lang w:val="en-US" w:eastAsia="zh-CN"/>
        </w:rPr>
        <w:t xml:space="preserve">   </w:t>
      </w:r>
      <w:r>
        <w:rPr>
          <w:rFonts w:hint="eastAsia" w:ascii="宋体" w:hAnsi="宋体" w:eastAsia="宋体" w:cs="宋体"/>
          <w:sz w:val="21"/>
          <w:szCs w:val="21"/>
        </w:rPr>
        <w:t>D．③④</w:t>
      </w:r>
    </w:p>
    <w:p w14:paraId="67D17DF3">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7．为进一步完善收入分配体制机制，避免可能出现的“富者累巨万，而贫者食糟糠”现象，党的二十大报告首次提出“规范财富积累机制”，意义深远，引发海内外关注。规范该机制需要（   ）</w:t>
      </w:r>
    </w:p>
    <w:p w14:paraId="1F8B0520">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①发挥公益慈善作用，促进社会公平正义</w:t>
      </w:r>
    </w:p>
    <w:p w14:paraId="78DEC4C2">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②拓宽居民收入渠道，扩大中高等收入群体</w:t>
      </w:r>
    </w:p>
    <w:p w14:paraId="5DF3FD37">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③合理调节过高收入，不断规范收入分配秩序</w:t>
      </w:r>
    </w:p>
    <w:p w14:paraId="7ADFE8A1">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④发挥再分配的作用，健全生产要素按贡献参与分配机制</w:t>
      </w:r>
    </w:p>
    <w:p w14:paraId="02D02BAB">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A．①③</w:t>
      </w:r>
      <w:r>
        <w:rPr>
          <w:rFonts w:hint="eastAsia" w:ascii="宋体" w:hAnsi="宋体" w:cs="宋体"/>
          <w:sz w:val="21"/>
          <w:szCs w:val="21"/>
          <w:lang w:val="en-US" w:eastAsia="zh-CN"/>
        </w:rPr>
        <w:t xml:space="preserve">  </w:t>
      </w:r>
      <w:r>
        <w:rPr>
          <w:rFonts w:hint="eastAsia" w:ascii="宋体" w:hAnsi="宋体" w:eastAsia="宋体" w:cs="宋体"/>
          <w:sz w:val="21"/>
          <w:szCs w:val="21"/>
        </w:rPr>
        <w:t>B．①④</w:t>
      </w:r>
      <w:r>
        <w:rPr>
          <w:rFonts w:hint="eastAsia" w:ascii="宋体" w:hAnsi="宋体" w:eastAsia="宋体" w:cs="宋体"/>
          <w:sz w:val="21"/>
          <w:szCs w:val="21"/>
        </w:rPr>
        <w:tab/>
      </w:r>
      <w:r>
        <w:rPr>
          <w:rFonts w:hint="eastAsia" w:ascii="宋体" w:hAnsi="宋体" w:eastAsia="宋体" w:cs="宋体"/>
          <w:sz w:val="21"/>
          <w:szCs w:val="21"/>
        </w:rPr>
        <w:t>C．②③</w:t>
      </w:r>
      <w:r>
        <w:rPr>
          <w:rFonts w:hint="eastAsia" w:ascii="宋体" w:hAnsi="宋体" w:cs="宋体"/>
          <w:sz w:val="21"/>
          <w:szCs w:val="21"/>
          <w:lang w:val="en-US" w:eastAsia="zh-CN"/>
        </w:rPr>
        <w:t xml:space="preserve">  </w:t>
      </w:r>
      <w:r>
        <w:rPr>
          <w:rFonts w:hint="eastAsia" w:ascii="宋体" w:hAnsi="宋体" w:eastAsia="宋体" w:cs="宋体"/>
          <w:sz w:val="21"/>
          <w:szCs w:val="21"/>
        </w:rPr>
        <w:t>D．②④</w:t>
      </w:r>
    </w:p>
    <w:p w14:paraId="44FF8204">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8．调查显示，我国九成以上老年人倾向于居家养老。为此，不少地方出台优惠政策，在社区建立日间照料中心，为有需要的老年人提供助餐、助浴等服务；通过“三甲医院+社区服务+医生巡诊”联动模式，让养老到医疗实现“零距离”；推出线上智能养老服务平台，提供“订单式、菜单式”上门服务。这些举措（    ）</w:t>
      </w:r>
    </w:p>
    <w:p w14:paraId="5CFA7C7A">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A．旨在鼓励企业增加养老服务产品供给，减轻财政压力</w:t>
      </w:r>
    </w:p>
    <w:p w14:paraId="7837A399">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B．不断优化养老服务，满足多层次、多样化的养老需求</w:t>
      </w:r>
    </w:p>
    <w:p w14:paraId="0ED95636">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C．通过发展慈善等社会公益事业，完善了个人收入分配</w:t>
      </w:r>
    </w:p>
    <w:p w14:paraId="0C750DA4">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D．提供了最高层次的社会保障，提高了老年人生活质量</w:t>
      </w:r>
    </w:p>
    <w:p w14:paraId="5E226FB5">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9．下表是某地居民的收入统计情况，我们可以推断出该地（   ）</w:t>
      </w:r>
    </w:p>
    <w:p w14:paraId="5F23FEA2">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工资性收入</w:t>
      </w:r>
      <w:r>
        <w:rPr>
          <w:rFonts w:hint="eastAsia" w:ascii="宋体" w:hAnsi="宋体" w:cs="宋体"/>
          <w:sz w:val="21"/>
          <w:szCs w:val="21"/>
          <w:lang w:val="en-US" w:eastAsia="zh-CN"/>
        </w:rPr>
        <w:t xml:space="preserve">  </w:t>
      </w:r>
      <w:r>
        <w:rPr>
          <w:rFonts w:hint="eastAsia" w:ascii="宋体" w:hAnsi="宋体" w:eastAsia="宋体" w:cs="宋体"/>
          <w:sz w:val="21"/>
          <w:szCs w:val="21"/>
        </w:rPr>
        <w:t>转移性收入</w:t>
      </w:r>
      <w:r>
        <w:rPr>
          <w:rFonts w:hint="eastAsia" w:ascii="宋体" w:hAnsi="宋体" w:cs="宋体"/>
          <w:sz w:val="21"/>
          <w:szCs w:val="21"/>
          <w:lang w:val="en-US" w:eastAsia="zh-CN"/>
        </w:rPr>
        <w:t xml:space="preserve">  </w:t>
      </w:r>
      <w:r>
        <w:rPr>
          <w:rFonts w:hint="eastAsia" w:ascii="宋体" w:hAnsi="宋体" w:eastAsia="宋体" w:cs="宋体"/>
          <w:sz w:val="21"/>
          <w:szCs w:val="21"/>
        </w:rPr>
        <w:t>财产性收入</w:t>
      </w:r>
      <w:r>
        <w:rPr>
          <w:rFonts w:hint="eastAsia" w:ascii="宋体" w:hAnsi="宋体" w:cs="宋体"/>
          <w:sz w:val="21"/>
          <w:szCs w:val="21"/>
          <w:lang w:val="en-US" w:eastAsia="zh-CN"/>
        </w:rPr>
        <w:t xml:space="preserve"> </w:t>
      </w:r>
      <w:r>
        <w:rPr>
          <w:rFonts w:hint="eastAsia" w:ascii="宋体" w:hAnsi="宋体" w:eastAsia="宋体" w:cs="宋体"/>
          <w:sz w:val="21"/>
          <w:szCs w:val="21"/>
        </w:rPr>
        <w:t>经营净收入</w:t>
      </w:r>
    </w:p>
    <w:p w14:paraId="50A2728E">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61.4%</w:t>
      </w:r>
      <w:r>
        <w:rPr>
          <w:rFonts w:hint="eastAsia" w:ascii="宋体" w:hAnsi="宋体" w:cs="宋体"/>
          <w:sz w:val="21"/>
          <w:szCs w:val="21"/>
          <w:lang w:val="en-US" w:eastAsia="zh-CN"/>
        </w:rPr>
        <w:t xml:space="preserve">       </w:t>
      </w:r>
      <w:r>
        <w:rPr>
          <w:rFonts w:hint="eastAsia" w:ascii="宋体" w:hAnsi="宋体" w:eastAsia="宋体" w:cs="宋体"/>
          <w:sz w:val="21"/>
          <w:szCs w:val="21"/>
        </w:rPr>
        <w:t>15.3%</w:t>
      </w:r>
      <w:r>
        <w:rPr>
          <w:rFonts w:hint="eastAsia" w:ascii="宋体" w:hAnsi="宋体" w:cs="宋体"/>
          <w:sz w:val="21"/>
          <w:szCs w:val="21"/>
          <w:lang w:val="en-US" w:eastAsia="zh-CN"/>
        </w:rPr>
        <w:t xml:space="preserve">        </w:t>
      </w:r>
      <w:r>
        <w:rPr>
          <w:rFonts w:hint="eastAsia" w:ascii="宋体" w:hAnsi="宋体" w:eastAsia="宋体" w:cs="宋体"/>
          <w:sz w:val="21"/>
          <w:szCs w:val="21"/>
        </w:rPr>
        <w:t>12.2％</w:t>
      </w:r>
      <w:r>
        <w:rPr>
          <w:rFonts w:hint="eastAsia" w:ascii="宋体" w:hAnsi="宋体" w:cs="宋体"/>
          <w:sz w:val="21"/>
          <w:szCs w:val="21"/>
          <w:lang w:val="en-US" w:eastAsia="zh-CN"/>
        </w:rPr>
        <w:t xml:space="preserve">     </w:t>
      </w:r>
      <w:r>
        <w:rPr>
          <w:rFonts w:hint="eastAsia" w:ascii="宋体" w:hAnsi="宋体" w:eastAsia="宋体" w:cs="宋体"/>
          <w:sz w:val="21"/>
          <w:szCs w:val="21"/>
        </w:rPr>
        <w:t>11.1％</w:t>
      </w:r>
    </w:p>
    <w:p w14:paraId="30056D12">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①释放改革红利，积极恢复和扩大消费从而增加居民收入</w:t>
      </w:r>
    </w:p>
    <w:p w14:paraId="0D32AE41">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②着重保护劳动所得，提高劳动报酬在再次分配中的比重</w:t>
      </w:r>
    </w:p>
    <w:p w14:paraId="4CEF929A">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③不断完善个人收入分配制度，居民转移性收入明显提高</w:t>
      </w:r>
    </w:p>
    <w:p w14:paraId="1F05A066">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④健全要素按贡献参与分配的机制，增加居民财产性收入</w:t>
      </w:r>
    </w:p>
    <w:p w14:paraId="07B338F7">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cs="宋体"/>
          <w:sz w:val="21"/>
          <w:szCs w:val="21"/>
          <w:lang w:val="en-US" w:eastAsia="zh-CN"/>
        </w:rPr>
        <w:t xml:space="preserve">  </w:t>
      </w:r>
      <w:r>
        <w:rPr>
          <w:rFonts w:hint="eastAsia" w:ascii="宋体" w:hAnsi="宋体" w:eastAsia="宋体" w:cs="宋体"/>
          <w:sz w:val="21"/>
          <w:szCs w:val="21"/>
        </w:rPr>
        <w:t>B．①③</w:t>
      </w:r>
      <w:r>
        <w:rPr>
          <w:rFonts w:hint="eastAsia" w:ascii="宋体" w:hAnsi="宋体" w:cs="宋体"/>
          <w:sz w:val="21"/>
          <w:szCs w:val="21"/>
          <w:lang w:val="en-US" w:eastAsia="zh-CN"/>
        </w:rPr>
        <w:t xml:space="preserve">  </w:t>
      </w:r>
      <w:r>
        <w:rPr>
          <w:rFonts w:hint="eastAsia" w:ascii="宋体" w:hAnsi="宋体" w:eastAsia="宋体" w:cs="宋体"/>
          <w:sz w:val="21"/>
          <w:szCs w:val="21"/>
        </w:rPr>
        <w:t>C．②④</w:t>
      </w:r>
      <w:r>
        <w:rPr>
          <w:rFonts w:hint="eastAsia" w:ascii="宋体" w:hAnsi="宋体" w:cs="宋体"/>
          <w:sz w:val="21"/>
          <w:szCs w:val="21"/>
          <w:lang w:val="en-US" w:eastAsia="zh-CN"/>
        </w:rPr>
        <w:t xml:space="preserve">  </w:t>
      </w:r>
      <w:r>
        <w:rPr>
          <w:rFonts w:hint="eastAsia" w:ascii="宋体" w:hAnsi="宋体" w:eastAsia="宋体" w:cs="宋体"/>
          <w:sz w:val="21"/>
          <w:szCs w:val="21"/>
        </w:rPr>
        <w:t>D．③④</w:t>
      </w:r>
    </w:p>
    <w:p w14:paraId="49222B59">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10．为做好提高城乡低保家庭高龄老年人生活补贴这项民生实事，山西省民政厅成立工作专班，印发提标实施方案，扎实推进生活补贴工作落到实处。目前，省级低保家庭高龄老人生活补贴每人每月提高20元标准已全部落实到位。2023年1-8月份累计发放补贴760422人次，补贴5746.72万元。可见，山西省（    ）</w:t>
      </w:r>
    </w:p>
    <w:p w14:paraId="647865E7">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①运用再分配调节机制促进社会公平</w:t>
      </w:r>
    </w:p>
    <w:p w14:paraId="33451A81">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②通过转移支付手段增进人民福祉</w:t>
      </w:r>
    </w:p>
    <w:p w14:paraId="25DFD30B">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③在初次分配中兼顾了效益与公平</w:t>
      </w:r>
    </w:p>
    <w:p w14:paraId="5FCC27A4">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④发挥了第三次分配在推动共同富裕中的作用</w:t>
      </w:r>
    </w:p>
    <w:p w14:paraId="56138092">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cs="宋体"/>
          <w:sz w:val="21"/>
          <w:szCs w:val="21"/>
          <w:lang w:val="en-US" w:eastAsia="zh-CN"/>
        </w:rPr>
        <w:t xml:space="preserve">  </w:t>
      </w:r>
      <w:r>
        <w:rPr>
          <w:rFonts w:hint="eastAsia" w:ascii="宋体" w:hAnsi="宋体" w:eastAsia="宋体" w:cs="宋体"/>
          <w:sz w:val="21"/>
          <w:szCs w:val="21"/>
        </w:rPr>
        <w:t>B．①③</w:t>
      </w:r>
      <w:r>
        <w:rPr>
          <w:rFonts w:hint="eastAsia" w:ascii="宋体" w:hAnsi="宋体" w:cs="宋体"/>
          <w:sz w:val="21"/>
          <w:szCs w:val="21"/>
          <w:lang w:val="en-US" w:eastAsia="zh-CN"/>
        </w:rPr>
        <w:t xml:space="preserve">  </w:t>
      </w:r>
      <w:r>
        <w:rPr>
          <w:rFonts w:hint="eastAsia" w:ascii="宋体" w:hAnsi="宋体" w:eastAsia="宋体" w:cs="宋体"/>
          <w:sz w:val="21"/>
          <w:szCs w:val="21"/>
        </w:rPr>
        <w:t>C．②④</w:t>
      </w:r>
      <w:r>
        <w:rPr>
          <w:rFonts w:hint="eastAsia" w:ascii="宋体" w:hAnsi="宋体" w:cs="宋体"/>
          <w:sz w:val="21"/>
          <w:szCs w:val="21"/>
          <w:lang w:val="en-US" w:eastAsia="zh-CN"/>
        </w:rPr>
        <w:t xml:space="preserve">  </w:t>
      </w:r>
      <w:r>
        <w:rPr>
          <w:rFonts w:hint="eastAsia" w:ascii="宋体" w:hAnsi="宋体" w:eastAsia="宋体" w:cs="宋体"/>
          <w:sz w:val="21"/>
          <w:szCs w:val="21"/>
        </w:rPr>
        <w:t>D．③④</w:t>
      </w:r>
    </w:p>
    <w:p w14:paraId="4B8BEB2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eastAsia" w:ascii="宋体" w:hAnsi="宋体" w:cs="宋体"/>
          <w:sz w:val="21"/>
          <w:szCs w:val="21"/>
          <w:lang w:val="en-US" w:eastAsia="zh-CN"/>
        </w:rPr>
      </w:pPr>
      <w:r>
        <w:rPr>
          <w:rFonts w:hint="eastAsia" w:ascii="宋体" w:hAnsi="宋体" w:cs="宋体"/>
          <w:sz w:val="21"/>
          <w:szCs w:val="21"/>
          <w:lang w:val="en-US" w:eastAsia="zh-CN"/>
        </w:rPr>
        <w:t>11.阅读材料，完成下列要求。</w:t>
      </w:r>
    </w:p>
    <w:p w14:paraId="6EB7F75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rPr>
          <w:rFonts w:hint="eastAsia" w:ascii="宋体" w:hAnsi="宋体" w:cs="宋体"/>
          <w:sz w:val="21"/>
          <w:szCs w:val="21"/>
          <w:lang w:val="en-US" w:eastAsia="zh-CN"/>
        </w:rPr>
      </w:pPr>
      <w:r>
        <w:rPr>
          <w:rFonts w:hint="eastAsia" w:ascii="宋体" w:hAnsi="宋体" w:cs="宋体"/>
          <w:sz w:val="21"/>
          <w:szCs w:val="21"/>
          <w:lang w:val="en-US" w:eastAsia="zh-CN"/>
        </w:rPr>
        <w:t>在迈向共同富裕新征程上，浙江省湖州市南浔区努力为实现共同富裕提供示范样本。</w:t>
      </w:r>
    </w:p>
    <w:p w14:paraId="7BDE937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rPr>
          <w:rFonts w:hint="eastAsia" w:ascii="宋体" w:hAnsi="宋体" w:cs="宋体"/>
          <w:sz w:val="21"/>
          <w:szCs w:val="21"/>
          <w:lang w:val="en-US" w:eastAsia="zh-CN"/>
        </w:rPr>
      </w:pPr>
      <w:r>
        <w:rPr>
          <w:rFonts w:hint="eastAsia" w:ascii="宋体" w:hAnsi="宋体" w:cs="宋体"/>
          <w:sz w:val="21"/>
          <w:szCs w:val="21"/>
          <w:lang w:val="en-US" w:eastAsia="zh-CN"/>
        </w:rPr>
        <w:t>做大“蛋糕”—激活潜能，产业迈向中高端：</w:t>
      </w:r>
    </w:p>
    <w:p w14:paraId="37486A1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rPr>
          <w:rFonts w:hint="eastAsia" w:ascii="宋体" w:hAnsi="宋体" w:cs="宋体"/>
          <w:sz w:val="21"/>
          <w:szCs w:val="21"/>
          <w:lang w:val="en-US" w:eastAsia="zh-CN"/>
        </w:rPr>
      </w:pPr>
      <w:r>
        <w:rPr>
          <w:rFonts w:hint="eastAsia" w:ascii="宋体" w:hAnsi="宋体" w:cs="宋体"/>
          <w:sz w:val="21"/>
          <w:szCs w:val="21"/>
          <w:lang w:val="en-US" w:eastAsia="zh-CN"/>
        </w:rPr>
        <w:t>南浔区加速引入新产业、新业态，“拎”起高端产业链，提升区域发展竞争力。近两年，南浔区努力将自己的名字写进“光电通信产业集群城市”名单；把农业数字化作为拉动农业经济增长的第一动力，目前累计争创浙江省级农业数字工厂8家，居全省之最，建立数字化平台3个，辐射面积15万亩。</w:t>
      </w:r>
    </w:p>
    <w:p w14:paraId="0B51E2A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rPr>
          <w:rFonts w:hint="eastAsia" w:ascii="宋体" w:hAnsi="宋体" w:cs="宋体"/>
          <w:sz w:val="21"/>
          <w:szCs w:val="21"/>
          <w:lang w:val="en-US" w:eastAsia="zh-CN"/>
        </w:rPr>
      </w:pPr>
      <w:r>
        <w:rPr>
          <w:rFonts w:hint="eastAsia" w:ascii="宋体" w:hAnsi="宋体" w:cs="宋体"/>
          <w:sz w:val="21"/>
          <w:szCs w:val="21"/>
          <w:lang w:val="en-US" w:eastAsia="zh-CN"/>
        </w:rPr>
        <w:t>分好“蛋糕”—城乡一体共享幸福成果：</w:t>
      </w:r>
    </w:p>
    <w:p w14:paraId="1CD6ECF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0" w:firstLineChars="200"/>
        <w:rPr>
          <w:rFonts w:hint="eastAsia" w:ascii="宋体" w:hAnsi="宋体" w:cs="宋体"/>
          <w:sz w:val="21"/>
          <w:szCs w:val="21"/>
          <w:lang w:val="en-US" w:eastAsia="zh-CN"/>
        </w:rPr>
      </w:pPr>
      <w:r>
        <w:rPr>
          <w:rFonts w:hint="eastAsia" w:ascii="宋体" w:hAnsi="宋体" w:cs="宋体"/>
          <w:sz w:val="21"/>
          <w:szCs w:val="21"/>
          <w:lang w:val="en-US" w:eastAsia="zh-CN"/>
        </w:rPr>
        <w:t>通过以市场化运营模式探索组建“强村公司”，壮大村集体经济。2020年，全区24家强村公司实现经营利润1965万元，为全区211个行政村平均增收9.5万元，全面消除集体经济经营性收入50万元以下的欠发达村。鼓励当地的上市公司和优质民营企业广泛开展股权激励，拿出股份激励员工，让员工能够最大程度共享企业成果。构筑起“学无忧、业无忧、居无忧、行无忧、水（电）无忧、用无忧，险有免、产有扶、病有助、梦有圆、教有伴、残有助”的“六无六有”综合救助体系。目前已有12家企业建立了1000万元慈善基金，19家企业建立了500万元慈善基金。</w:t>
      </w:r>
    </w:p>
    <w:p w14:paraId="28D9575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eastAsia" w:ascii="宋体" w:hAnsi="宋体" w:cs="宋体"/>
          <w:b/>
          <w:bCs/>
          <w:sz w:val="21"/>
          <w:szCs w:val="21"/>
          <w:lang w:val="en-US" w:eastAsia="zh-CN"/>
        </w:rPr>
      </w:pPr>
      <w:r>
        <w:rPr>
          <w:rFonts w:hint="eastAsia" w:ascii="宋体" w:hAnsi="宋体" w:cs="宋体"/>
          <w:b/>
          <w:bCs/>
          <w:sz w:val="21"/>
          <w:szCs w:val="21"/>
          <w:lang w:val="en-US" w:eastAsia="zh-CN"/>
        </w:rPr>
        <w:t>结合材料，运用《经济与社会》的知识，谈谈南浔区是如何通过做大“蛋糕”、分好“蛋糕”建设共同富裕美好家园的。</w:t>
      </w:r>
    </w:p>
    <w:p w14:paraId="5A8294B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34B1EAD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6A01E0D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18C5EC7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3FAD47F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202DA14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4409A4E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70DF8AA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56B2D4C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22B5086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687D580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28B8BD6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20E8D71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2096445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152E9D0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7990613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55E682C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5AE7C00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4EE5F21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627960B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5006481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64DA6DB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0E779A8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125A678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6E397DF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575A6FA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1E3EDE7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0A9C3EA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51C3F9A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2CDC560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02F8470C">
      <w:pPr>
        <w:jc w:val="center"/>
        <w:rPr>
          <w:rFonts w:hint="eastAsia" w:ascii="宋体" w:hAnsi="宋体" w:eastAsia="宋体" w:cs="宋体"/>
          <w:b/>
          <w:bCs/>
          <w:sz w:val="21"/>
          <w:szCs w:val="21"/>
        </w:rPr>
      </w:pPr>
      <w:r>
        <w:rPr>
          <w:rFonts w:hint="eastAsia" w:ascii="宋体" w:hAnsi="宋体" w:eastAsia="宋体" w:cs="宋体"/>
          <w:b/>
          <w:bCs/>
          <w:sz w:val="24"/>
          <w:szCs w:val="24"/>
          <w:lang w:val="en-US" w:eastAsia="zh-CN"/>
        </w:rPr>
        <w:t>4.1我国的个人收入分配 答案</w:t>
      </w:r>
    </w:p>
    <w:p w14:paraId="652A6C88">
      <w:pPr>
        <w:rPr>
          <w:rFonts w:hint="eastAsia" w:ascii="宋体" w:hAnsi="宋体" w:eastAsia="宋体" w:cs="宋体"/>
          <w:sz w:val="21"/>
          <w:szCs w:val="21"/>
        </w:rPr>
      </w:pPr>
      <w:r>
        <w:rPr>
          <w:rFonts w:hint="eastAsia" w:ascii="宋体" w:hAnsi="宋体" w:eastAsia="宋体" w:cs="宋体"/>
          <w:sz w:val="21"/>
          <w:szCs w:val="21"/>
        </w:rPr>
        <w:t>1．A</w:t>
      </w:r>
    </w:p>
    <w:p w14:paraId="11FA696B">
      <w:pPr>
        <w:rPr>
          <w:rFonts w:hint="eastAsia" w:ascii="宋体" w:hAnsi="宋体" w:eastAsia="宋体" w:cs="宋体"/>
          <w:sz w:val="21"/>
          <w:szCs w:val="21"/>
        </w:rPr>
      </w:pPr>
      <w:r>
        <w:rPr>
          <w:rFonts w:hint="eastAsia" w:ascii="宋体" w:hAnsi="宋体" w:eastAsia="宋体" w:cs="宋体"/>
          <w:sz w:val="21"/>
          <w:szCs w:val="21"/>
        </w:rPr>
        <w:t>【详解】①②：“若无法治约束，资本就会任性”说明正确认识资本特性和行为规律，发挥资本作为生产要素的积极作用，需要引导资本在法律法规的制度框架下积极有为，推动“有为政府”和“有效市场”有机结合，①②符合题意。</w:t>
      </w:r>
    </w:p>
    <w:p w14:paraId="0AD88823">
      <w:pPr>
        <w:rPr>
          <w:rFonts w:hint="eastAsia" w:ascii="宋体" w:hAnsi="宋体" w:eastAsia="宋体" w:cs="宋体"/>
          <w:sz w:val="21"/>
          <w:szCs w:val="21"/>
        </w:rPr>
      </w:pPr>
      <w:r>
        <w:rPr>
          <w:rFonts w:hint="eastAsia" w:ascii="宋体" w:hAnsi="宋体" w:eastAsia="宋体" w:cs="宋体"/>
          <w:sz w:val="21"/>
          <w:szCs w:val="21"/>
        </w:rPr>
        <w:t>③：提高市场准入的门槛，不利于资本进入市场，不利于发挥资本作为生产要素的积极作用，③排除。</w:t>
      </w:r>
    </w:p>
    <w:p w14:paraId="00B8D0E3">
      <w:pPr>
        <w:rPr>
          <w:rFonts w:hint="eastAsia" w:ascii="宋体" w:hAnsi="宋体" w:eastAsia="宋体" w:cs="宋体"/>
          <w:sz w:val="21"/>
          <w:szCs w:val="21"/>
        </w:rPr>
      </w:pPr>
      <w:r>
        <w:rPr>
          <w:rFonts w:hint="eastAsia" w:ascii="宋体" w:hAnsi="宋体" w:eastAsia="宋体" w:cs="宋体"/>
          <w:sz w:val="21"/>
          <w:szCs w:val="21"/>
        </w:rPr>
        <w:t>④：我们要防止的是资本的“无序”扩张，④说法错误。</w:t>
      </w:r>
    </w:p>
    <w:p w14:paraId="29347988">
      <w:pPr>
        <w:rPr>
          <w:rFonts w:hint="eastAsia" w:ascii="宋体" w:hAnsi="宋体" w:eastAsia="宋体" w:cs="宋体"/>
          <w:sz w:val="21"/>
          <w:szCs w:val="21"/>
        </w:rPr>
      </w:pPr>
      <w:r>
        <w:rPr>
          <w:rFonts w:hint="eastAsia" w:ascii="宋体" w:hAnsi="宋体" w:eastAsia="宋体" w:cs="宋体"/>
          <w:sz w:val="21"/>
          <w:szCs w:val="21"/>
        </w:rPr>
        <w:t>2．C</w:t>
      </w:r>
    </w:p>
    <w:p w14:paraId="0E9C21ED">
      <w:pPr>
        <w:rPr>
          <w:rFonts w:hint="eastAsia" w:ascii="宋体" w:hAnsi="宋体" w:eastAsia="宋体" w:cs="宋体"/>
          <w:sz w:val="21"/>
          <w:szCs w:val="21"/>
        </w:rPr>
      </w:pPr>
      <w:r>
        <w:rPr>
          <w:rFonts w:hint="eastAsia" w:ascii="宋体" w:hAnsi="宋体" w:eastAsia="宋体" w:cs="宋体"/>
          <w:sz w:val="21"/>
          <w:szCs w:val="21"/>
        </w:rPr>
        <w:t>【详解】②④：增加一线劳动者的劳动报酬，逐步提高最低工资标准以及深化农村土地制度改革，赋予农民更充分的财产权益等都有利于缩小收入差距，促进共同富裕，②④正确。</w:t>
      </w:r>
    </w:p>
    <w:p w14:paraId="162CCC5D">
      <w:pPr>
        <w:rPr>
          <w:rFonts w:hint="eastAsia" w:ascii="宋体" w:hAnsi="宋体" w:eastAsia="宋体" w:cs="宋体"/>
          <w:sz w:val="21"/>
          <w:szCs w:val="21"/>
        </w:rPr>
      </w:pPr>
      <w:r>
        <w:rPr>
          <w:rFonts w:hint="eastAsia" w:ascii="宋体" w:hAnsi="宋体" w:eastAsia="宋体" w:cs="宋体"/>
          <w:sz w:val="21"/>
          <w:szCs w:val="21"/>
        </w:rPr>
        <w:t>①：公益慈善事业属于第三次分配，不属于再分配，①错误。</w:t>
      </w:r>
    </w:p>
    <w:p w14:paraId="5898B5CD">
      <w:pPr>
        <w:rPr>
          <w:rFonts w:hint="eastAsia" w:ascii="宋体" w:hAnsi="宋体" w:eastAsia="宋体" w:cs="宋体"/>
          <w:sz w:val="21"/>
          <w:szCs w:val="21"/>
        </w:rPr>
      </w:pPr>
      <w:r>
        <w:rPr>
          <w:rFonts w:hint="eastAsia" w:ascii="宋体" w:hAnsi="宋体" w:eastAsia="宋体" w:cs="宋体"/>
          <w:sz w:val="21"/>
          <w:szCs w:val="21"/>
        </w:rPr>
        <w:t>③：“完善知识产权保护制度，平等保护不同所有制经济的产权”强调的是对知识产权的保护，此举有利于调动科研人员的积极性，但不利于缩小收入差距，③排除。</w:t>
      </w:r>
    </w:p>
    <w:p w14:paraId="7E5C98A6">
      <w:pPr>
        <w:rPr>
          <w:rFonts w:hint="eastAsia" w:ascii="宋体" w:hAnsi="宋体" w:eastAsia="宋体" w:cs="宋体"/>
          <w:sz w:val="21"/>
          <w:szCs w:val="21"/>
        </w:rPr>
      </w:pPr>
      <w:r>
        <w:rPr>
          <w:rFonts w:hint="eastAsia" w:ascii="宋体" w:hAnsi="宋体" w:eastAsia="宋体" w:cs="宋体"/>
          <w:sz w:val="21"/>
          <w:szCs w:val="21"/>
        </w:rPr>
        <w:t>3．C</w:t>
      </w:r>
    </w:p>
    <w:p w14:paraId="0E238FC7">
      <w:pPr>
        <w:rPr>
          <w:rFonts w:hint="eastAsia" w:ascii="宋体" w:hAnsi="宋体" w:eastAsia="宋体" w:cs="宋体"/>
          <w:sz w:val="21"/>
          <w:szCs w:val="21"/>
        </w:rPr>
      </w:pPr>
      <w:r>
        <w:rPr>
          <w:rFonts w:hint="eastAsia" w:ascii="宋体" w:hAnsi="宋体" w:eastAsia="宋体" w:cs="宋体"/>
          <w:sz w:val="21"/>
          <w:szCs w:val="21"/>
        </w:rPr>
        <w:t>【详解】①：支持农业人才“将论文写在京郊大地上”。鼓励优秀人才扎根农村，与完善我国的分配制度，增加农民的经营性收入无关，①不符合题意。</w:t>
      </w:r>
    </w:p>
    <w:p w14:paraId="30D98616">
      <w:pPr>
        <w:rPr>
          <w:rFonts w:hint="eastAsia" w:ascii="宋体" w:hAnsi="宋体" w:eastAsia="宋体" w:cs="宋体"/>
          <w:sz w:val="21"/>
          <w:szCs w:val="21"/>
        </w:rPr>
      </w:pPr>
      <w:r>
        <w:rPr>
          <w:rFonts w:hint="eastAsia" w:ascii="宋体" w:hAnsi="宋体" w:eastAsia="宋体" w:cs="宋体"/>
          <w:sz w:val="21"/>
          <w:szCs w:val="21"/>
        </w:rPr>
        <w:t>②③：支持农业人才“将论文写在京郊大地上”，这是引导农业人才扎根基层一线，深入实践，为农业发展做贡献，这可以弘扬劳动精神，引导社会对农业劳动的尊重，鼓励优秀人才扎根农村，为乡村振兴提供支持，②③符合题意。</w:t>
      </w:r>
    </w:p>
    <w:p w14:paraId="2C50DA43">
      <w:pPr>
        <w:rPr>
          <w:rFonts w:hint="eastAsia" w:ascii="宋体" w:hAnsi="宋体" w:eastAsia="宋体" w:cs="宋体"/>
          <w:sz w:val="21"/>
          <w:szCs w:val="21"/>
        </w:rPr>
      </w:pPr>
      <w:r>
        <w:rPr>
          <w:rFonts w:hint="eastAsia" w:ascii="宋体" w:hAnsi="宋体" w:eastAsia="宋体" w:cs="宋体"/>
          <w:sz w:val="21"/>
          <w:szCs w:val="21"/>
        </w:rPr>
        <w:t>④：材料提到的是支持农业人才扎根农村，促进乡村振兴，并没有推动生产要素向城市聚集，④不符合题意。</w:t>
      </w:r>
    </w:p>
    <w:p w14:paraId="5D4F5609">
      <w:pPr>
        <w:rPr>
          <w:rFonts w:hint="eastAsia" w:ascii="宋体" w:hAnsi="宋体" w:eastAsia="宋体" w:cs="宋体"/>
          <w:sz w:val="21"/>
          <w:szCs w:val="21"/>
        </w:rPr>
      </w:pPr>
      <w:r>
        <w:rPr>
          <w:rFonts w:hint="eastAsia" w:ascii="宋体" w:hAnsi="宋体" w:eastAsia="宋体" w:cs="宋体"/>
          <w:sz w:val="21"/>
          <w:szCs w:val="21"/>
        </w:rPr>
        <w:t>4．C</w:t>
      </w:r>
    </w:p>
    <w:p w14:paraId="250411EC">
      <w:pPr>
        <w:rPr>
          <w:rFonts w:hint="eastAsia" w:ascii="宋体" w:hAnsi="宋体" w:eastAsia="宋体" w:cs="宋体"/>
          <w:sz w:val="21"/>
          <w:szCs w:val="21"/>
        </w:rPr>
      </w:pPr>
      <w:r>
        <w:rPr>
          <w:rFonts w:hint="eastAsia" w:ascii="宋体" w:hAnsi="宋体" w:eastAsia="宋体" w:cs="宋体"/>
          <w:sz w:val="21"/>
          <w:szCs w:val="21"/>
        </w:rPr>
        <w:t>【详解】A：加大财政转移支付，发挥财政兜底作用，有利于保障困难群众基本生活，但收入差距不能消除，A错误。</w:t>
      </w:r>
    </w:p>
    <w:p w14:paraId="022D18DE">
      <w:pPr>
        <w:rPr>
          <w:rFonts w:hint="eastAsia" w:ascii="宋体" w:hAnsi="宋体" w:eastAsia="宋体" w:cs="宋体"/>
          <w:sz w:val="21"/>
          <w:szCs w:val="21"/>
        </w:rPr>
      </w:pPr>
      <w:r>
        <w:rPr>
          <w:rFonts w:hint="eastAsia" w:ascii="宋体" w:hAnsi="宋体" w:eastAsia="宋体" w:cs="宋体"/>
          <w:sz w:val="21"/>
          <w:szCs w:val="21"/>
        </w:rPr>
        <w:t>B：充分发挥市场作用、调动各种生产要素积极性可能会造成贫富差距拉大，B错误。</w:t>
      </w:r>
    </w:p>
    <w:p w14:paraId="4E610E7C">
      <w:pPr>
        <w:rPr>
          <w:rFonts w:hint="eastAsia" w:ascii="宋体" w:hAnsi="宋体" w:eastAsia="宋体" w:cs="宋体"/>
          <w:sz w:val="21"/>
          <w:szCs w:val="21"/>
        </w:rPr>
      </w:pPr>
      <w:r>
        <w:rPr>
          <w:rFonts w:hint="eastAsia" w:ascii="宋体" w:hAnsi="宋体" w:eastAsia="宋体" w:cs="宋体"/>
          <w:sz w:val="21"/>
          <w:szCs w:val="21"/>
        </w:rPr>
        <w:t>C：加快土地经营权流转，增加农民财产性收入，有利于扩大中等收入群体，形成分配合理、公平的收入分配格局，C符合题意。</w:t>
      </w:r>
    </w:p>
    <w:p w14:paraId="6AD57028">
      <w:pPr>
        <w:rPr>
          <w:rFonts w:hint="eastAsia" w:ascii="宋体" w:hAnsi="宋体" w:eastAsia="宋体" w:cs="宋体"/>
          <w:sz w:val="21"/>
          <w:szCs w:val="21"/>
        </w:rPr>
      </w:pPr>
      <w:r>
        <w:rPr>
          <w:rFonts w:hint="eastAsia" w:ascii="宋体" w:hAnsi="宋体" w:eastAsia="宋体" w:cs="宋体"/>
          <w:sz w:val="21"/>
          <w:szCs w:val="21"/>
        </w:rPr>
        <w:t>D：降低个税起征点，会增加居民交税金额，减少居民可支配收入，D错误。</w:t>
      </w:r>
    </w:p>
    <w:p w14:paraId="3286520F">
      <w:pPr>
        <w:rPr>
          <w:rFonts w:hint="eastAsia" w:ascii="宋体" w:hAnsi="宋体" w:eastAsia="宋体" w:cs="宋体"/>
          <w:sz w:val="21"/>
          <w:szCs w:val="21"/>
        </w:rPr>
      </w:pPr>
      <w:r>
        <w:rPr>
          <w:rFonts w:hint="eastAsia" w:ascii="宋体" w:hAnsi="宋体" w:eastAsia="宋体" w:cs="宋体"/>
          <w:sz w:val="21"/>
          <w:szCs w:val="21"/>
        </w:rPr>
        <w:t>5．C</w:t>
      </w:r>
    </w:p>
    <w:p w14:paraId="646C1F22">
      <w:pPr>
        <w:rPr>
          <w:rFonts w:hint="eastAsia" w:ascii="宋体" w:hAnsi="宋体" w:eastAsia="宋体" w:cs="宋体"/>
          <w:sz w:val="21"/>
          <w:szCs w:val="21"/>
        </w:rPr>
      </w:pPr>
      <w:r>
        <w:rPr>
          <w:rFonts w:hint="eastAsia" w:ascii="宋体" w:hAnsi="宋体" w:eastAsia="宋体" w:cs="宋体"/>
          <w:sz w:val="21"/>
          <w:szCs w:val="21"/>
        </w:rPr>
        <w:t>【详解】②：供给侧结构性改革重点是解放和发展社会生产力，用改革的办法推进结构调整，减少无效和低端供给，扩大有效和中高端供给。各村根据本地实际发展特色产业，推动农村产业由分散化向规模化转变，表明该镇深化供给侧结构性改革，优化产业结构，②符合题意。</w:t>
      </w:r>
    </w:p>
    <w:p w14:paraId="275E738D">
      <w:pPr>
        <w:rPr>
          <w:rFonts w:hint="eastAsia" w:ascii="宋体" w:hAnsi="宋体" w:eastAsia="宋体" w:cs="宋体"/>
          <w:sz w:val="21"/>
          <w:szCs w:val="21"/>
        </w:rPr>
      </w:pPr>
      <w:r>
        <w:rPr>
          <w:rFonts w:hint="eastAsia" w:ascii="宋体" w:hAnsi="宋体" w:eastAsia="宋体" w:cs="宋体"/>
          <w:sz w:val="21"/>
          <w:szCs w:val="21"/>
        </w:rPr>
        <w:t>④：该镇建设家庭农场以及“政府＋企业＋农户”的发展模式，表明该镇的发展得益于培育新型农业经营主体，规模经营，④符合题意。</w:t>
      </w:r>
    </w:p>
    <w:p w14:paraId="1D7CBEB3">
      <w:pPr>
        <w:rPr>
          <w:rFonts w:hint="eastAsia" w:ascii="宋体" w:hAnsi="宋体" w:eastAsia="宋体" w:cs="宋体"/>
          <w:sz w:val="21"/>
          <w:szCs w:val="21"/>
        </w:rPr>
      </w:pPr>
      <w:r>
        <w:rPr>
          <w:rFonts w:hint="eastAsia" w:ascii="宋体" w:hAnsi="宋体" w:eastAsia="宋体" w:cs="宋体"/>
          <w:sz w:val="21"/>
          <w:szCs w:val="21"/>
        </w:rPr>
        <w:t>①③：该镇的发展得益于我国坚持城乡协调发展，实施乡村振兴战略，推进共同富裕。但材料未体现完善分配制度，也没有体现推进城乡融合，①③不符合题意。</w:t>
      </w:r>
    </w:p>
    <w:p w14:paraId="12C9FAB6">
      <w:pPr>
        <w:rPr>
          <w:rFonts w:hint="eastAsia" w:ascii="宋体" w:hAnsi="宋体" w:eastAsia="宋体" w:cs="宋体"/>
          <w:sz w:val="21"/>
          <w:szCs w:val="21"/>
        </w:rPr>
      </w:pPr>
      <w:r>
        <w:rPr>
          <w:rFonts w:hint="eastAsia" w:ascii="宋体" w:hAnsi="宋体" w:eastAsia="宋体" w:cs="宋体"/>
          <w:sz w:val="21"/>
          <w:szCs w:val="21"/>
        </w:rPr>
        <w:t>6．C</w:t>
      </w:r>
    </w:p>
    <w:p w14:paraId="24032E26">
      <w:pPr>
        <w:rPr>
          <w:rFonts w:hint="eastAsia" w:ascii="宋体" w:hAnsi="宋体" w:eastAsia="宋体" w:cs="宋体"/>
          <w:sz w:val="21"/>
          <w:szCs w:val="21"/>
        </w:rPr>
      </w:pPr>
      <w:r>
        <w:rPr>
          <w:rFonts w:hint="eastAsia" w:ascii="宋体" w:hAnsi="宋体" w:eastAsia="宋体" w:cs="宋体"/>
          <w:sz w:val="21"/>
          <w:szCs w:val="21"/>
        </w:rPr>
        <w:t>【详解】①：把发展经济的着力点放在实体经济上有助于做大“蛋糕”，①不符合题意。</w:t>
      </w:r>
    </w:p>
    <w:p w14:paraId="1BD0DDB2">
      <w:pPr>
        <w:rPr>
          <w:rFonts w:hint="eastAsia" w:ascii="宋体" w:hAnsi="宋体" w:eastAsia="宋体" w:cs="宋体"/>
          <w:sz w:val="21"/>
          <w:szCs w:val="21"/>
        </w:rPr>
      </w:pPr>
      <w:r>
        <w:rPr>
          <w:rFonts w:hint="eastAsia" w:ascii="宋体" w:hAnsi="宋体" w:eastAsia="宋体" w:cs="宋体"/>
          <w:sz w:val="21"/>
          <w:szCs w:val="21"/>
        </w:rPr>
        <w:t>②③：构建初次分配、再分配、第三次分配协调配套的制度体系，加大社会保障等调节力度，加强对困难群体就业兜底帮扶，有助于实现收入分配公平，有助于把“蛋糕”切好分好，②③符合题意。</w:t>
      </w:r>
    </w:p>
    <w:p w14:paraId="12176470">
      <w:pPr>
        <w:rPr>
          <w:rFonts w:hint="eastAsia" w:ascii="宋体" w:hAnsi="宋体" w:eastAsia="宋体" w:cs="宋体"/>
          <w:sz w:val="21"/>
          <w:szCs w:val="21"/>
        </w:rPr>
      </w:pPr>
      <w:r>
        <w:rPr>
          <w:rFonts w:hint="eastAsia" w:ascii="宋体" w:hAnsi="宋体" w:eastAsia="宋体" w:cs="宋体"/>
          <w:sz w:val="21"/>
          <w:szCs w:val="21"/>
        </w:rPr>
        <w:t>④：降低个人所得税起征点不能增加居民收入，反而会增加居民的税收负担，④表述错误。</w:t>
      </w:r>
    </w:p>
    <w:p w14:paraId="58E5301C">
      <w:pPr>
        <w:rPr>
          <w:rFonts w:hint="eastAsia" w:ascii="宋体" w:hAnsi="宋体" w:eastAsia="宋体" w:cs="宋体"/>
          <w:sz w:val="21"/>
          <w:szCs w:val="21"/>
        </w:rPr>
      </w:pPr>
      <w:r>
        <w:rPr>
          <w:rFonts w:hint="eastAsia" w:ascii="宋体" w:hAnsi="宋体" w:eastAsia="宋体" w:cs="宋体"/>
          <w:sz w:val="21"/>
          <w:szCs w:val="21"/>
        </w:rPr>
        <w:t>7．A</w:t>
      </w:r>
    </w:p>
    <w:p w14:paraId="1E1A9E72">
      <w:pPr>
        <w:rPr>
          <w:rFonts w:hint="eastAsia" w:ascii="宋体" w:hAnsi="宋体" w:eastAsia="宋体" w:cs="宋体"/>
          <w:sz w:val="21"/>
          <w:szCs w:val="21"/>
        </w:rPr>
      </w:pPr>
      <w:r>
        <w:rPr>
          <w:rFonts w:hint="eastAsia" w:ascii="宋体" w:hAnsi="宋体" w:eastAsia="宋体" w:cs="宋体"/>
          <w:sz w:val="21"/>
          <w:szCs w:val="21"/>
        </w:rPr>
        <w:t>【详解】①③：规范财富积累机制，需要合理调节过高收入，不断规范收入分配秩序；同时，发挥公益慈善作用，促进社会公平正义，①③符合题意。</w:t>
      </w:r>
    </w:p>
    <w:p w14:paraId="572C5BA4">
      <w:pPr>
        <w:rPr>
          <w:rFonts w:hint="eastAsia" w:ascii="宋体" w:hAnsi="宋体" w:eastAsia="宋体" w:cs="宋体"/>
          <w:sz w:val="21"/>
          <w:szCs w:val="21"/>
        </w:rPr>
      </w:pPr>
      <w:r>
        <w:rPr>
          <w:rFonts w:hint="eastAsia" w:ascii="宋体" w:hAnsi="宋体" w:eastAsia="宋体" w:cs="宋体"/>
          <w:sz w:val="21"/>
          <w:szCs w:val="21"/>
        </w:rPr>
        <w:t>②：拓宽居民收入渠道，有利于增加居民收入，扩大中等收入群体，而不是“中高等收入群体”，②说法错误。</w:t>
      </w:r>
    </w:p>
    <w:p w14:paraId="03752C40">
      <w:pPr>
        <w:rPr>
          <w:rFonts w:hint="eastAsia" w:ascii="宋体" w:hAnsi="宋体" w:eastAsia="宋体" w:cs="宋体"/>
          <w:sz w:val="21"/>
          <w:szCs w:val="21"/>
        </w:rPr>
      </w:pPr>
      <w:r>
        <w:rPr>
          <w:rFonts w:hint="eastAsia" w:ascii="宋体" w:hAnsi="宋体" w:eastAsia="宋体" w:cs="宋体"/>
          <w:sz w:val="21"/>
          <w:szCs w:val="21"/>
        </w:rPr>
        <w:t>④：健全生产要素按贡献参与分配机制，属于初次分配，而不是再分配，④说法错误。</w:t>
      </w:r>
    </w:p>
    <w:p w14:paraId="76D8B0A4">
      <w:pPr>
        <w:rPr>
          <w:rFonts w:hint="eastAsia" w:ascii="宋体" w:hAnsi="宋体" w:eastAsia="宋体" w:cs="宋体"/>
          <w:sz w:val="21"/>
          <w:szCs w:val="21"/>
        </w:rPr>
      </w:pPr>
      <w:r>
        <w:rPr>
          <w:rFonts w:hint="eastAsia" w:ascii="宋体" w:hAnsi="宋体" w:eastAsia="宋体" w:cs="宋体"/>
          <w:sz w:val="21"/>
          <w:szCs w:val="21"/>
        </w:rPr>
        <w:t>8．B</w:t>
      </w:r>
    </w:p>
    <w:p w14:paraId="5F2778FE">
      <w:pPr>
        <w:rPr>
          <w:rFonts w:hint="eastAsia" w:ascii="宋体" w:hAnsi="宋体" w:eastAsia="宋体" w:cs="宋体"/>
          <w:sz w:val="21"/>
          <w:szCs w:val="21"/>
        </w:rPr>
      </w:pPr>
      <w:r>
        <w:rPr>
          <w:rFonts w:hint="eastAsia" w:ascii="宋体" w:hAnsi="宋体" w:eastAsia="宋体" w:cs="宋体"/>
          <w:sz w:val="21"/>
          <w:szCs w:val="21"/>
        </w:rPr>
        <w:t>【详解】A：这些举措有利于鼓励企业不断增加养老服务产品供给，减轻财政支出压力，但不是目的，A说法错误。</w:t>
      </w:r>
    </w:p>
    <w:p w14:paraId="72B98E09">
      <w:pPr>
        <w:rPr>
          <w:rFonts w:hint="eastAsia" w:ascii="宋体" w:hAnsi="宋体" w:eastAsia="宋体" w:cs="宋体"/>
          <w:sz w:val="21"/>
          <w:szCs w:val="21"/>
        </w:rPr>
      </w:pPr>
      <w:r>
        <w:rPr>
          <w:rFonts w:hint="eastAsia" w:ascii="宋体" w:hAnsi="宋体" w:eastAsia="宋体" w:cs="宋体"/>
          <w:sz w:val="21"/>
          <w:szCs w:val="21"/>
        </w:rPr>
        <w:t>BC：材料中的这些举措能调动社会力量参与提供基本养老服务，守护老年人福祉，旨在不断优化养老服务，满足老年人多层次、多样化的养老需求，未涉及通过发展慈善等社会公益事业，完善了个人收入分配，B符合题意，排除C。</w:t>
      </w:r>
    </w:p>
    <w:p w14:paraId="19916E53">
      <w:pPr>
        <w:rPr>
          <w:rFonts w:hint="eastAsia" w:ascii="宋体" w:hAnsi="宋体" w:eastAsia="宋体" w:cs="宋体"/>
          <w:sz w:val="21"/>
          <w:szCs w:val="21"/>
        </w:rPr>
      </w:pPr>
      <w:r>
        <w:rPr>
          <w:rFonts w:hint="eastAsia" w:ascii="宋体" w:hAnsi="宋体" w:eastAsia="宋体" w:cs="宋体"/>
          <w:sz w:val="21"/>
          <w:szCs w:val="21"/>
        </w:rPr>
        <w:t>D：社会福利是最高层次的社会保障，材料强调的是保障老年人最基本的生存需要，并不是最高层次的社会保障，D不符合题意。</w:t>
      </w:r>
    </w:p>
    <w:p w14:paraId="1EC7F411">
      <w:pPr>
        <w:rPr>
          <w:rFonts w:hint="eastAsia" w:ascii="宋体" w:hAnsi="宋体" w:eastAsia="宋体" w:cs="宋体"/>
          <w:sz w:val="21"/>
          <w:szCs w:val="21"/>
        </w:rPr>
      </w:pPr>
      <w:r>
        <w:rPr>
          <w:rFonts w:hint="eastAsia" w:ascii="宋体" w:hAnsi="宋体" w:eastAsia="宋体" w:cs="宋体"/>
          <w:sz w:val="21"/>
          <w:szCs w:val="21"/>
        </w:rPr>
        <w:t>9．D</w:t>
      </w:r>
    </w:p>
    <w:p w14:paraId="6A9D2D4F">
      <w:pPr>
        <w:rPr>
          <w:rFonts w:hint="eastAsia" w:ascii="宋体" w:hAnsi="宋体" w:eastAsia="宋体" w:cs="宋体"/>
          <w:sz w:val="21"/>
          <w:szCs w:val="21"/>
        </w:rPr>
      </w:pPr>
      <w:r>
        <w:rPr>
          <w:rFonts w:hint="eastAsia" w:ascii="宋体" w:hAnsi="宋体" w:eastAsia="宋体" w:cs="宋体"/>
          <w:sz w:val="21"/>
          <w:szCs w:val="21"/>
        </w:rPr>
        <w:t>【详解】①：图表没有涉及消费的问题，而且应该是增加居民收入从而促进消费，①排除。</w:t>
      </w:r>
    </w:p>
    <w:p w14:paraId="55D38BDC">
      <w:pPr>
        <w:rPr>
          <w:rFonts w:hint="eastAsia" w:ascii="宋体" w:hAnsi="宋体" w:eastAsia="宋体" w:cs="宋体"/>
          <w:sz w:val="21"/>
          <w:szCs w:val="21"/>
        </w:rPr>
      </w:pPr>
      <w:r>
        <w:rPr>
          <w:rFonts w:hint="eastAsia" w:ascii="宋体" w:hAnsi="宋体" w:eastAsia="宋体" w:cs="宋体"/>
          <w:sz w:val="21"/>
          <w:szCs w:val="21"/>
        </w:rPr>
        <w:t>②：提高劳动报酬在初次分配中的比重，②说法错误。</w:t>
      </w:r>
    </w:p>
    <w:p w14:paraId="5475C368">
      <w:pPr>
        <w:rPr>
          <w:rFonts w:hint="eastAsia" w:ascii="宋体" w:hAnsi="宋体" w:eastAsia="宋体" w:cs="宋体"/>
          <w:sz w:val="21"/>
          <w:szCs w:val="21"/>
        </w:rPr>
      </w:pPr>
      <w:r>
        <w:rPr>
          <w:rFonts w:hint="eastAsia" w:ascii="宋体" w:hAnsi="宋体" w:eastAsia="宋体" w:cs="宋体"/>
          <w:sz w:val="21"/>
          <w:szCs w:val="21"/>
        </w:rPr>
        <w:t>③④：转移性收入15.3%、工资性收入61.4%、财产性收入12.2％、经营净收入11.1％，可以推断出不断完善个人收入分配制度，居民转移性收入明显提高，健全要素按贡献参与分配的机制，增加居民财产性收入，③④符合题意。</w:t>
      </w:r>
    </w:p>
    <w:p w14:paraId="7419A836">
      <w:pPr>
        <w:rPr>
          <w:rFonts w:hint="eastAsia" w:ascii="宋体" w:hAnsi="宋体" w:eastAsia="宋体" w:cs="宋体"/>
          <w:sz w:val="21"/>
          <w:szCs w:val="21"/>
        </w:rPr>
      </w:pPr>
      <w:r>
        <w:rPr>
          <w:rFonts w:hint="eastAsia" w:ascii="宋体" w:hAnsi="宋体" w:eastAsia="宋体" w:cs="宋体"/>
          <w:sz w:val="21"/>
          <w:szCs w:val="21"/>
        </w:rPr>
        <w:t>10．A</w:t>
      </w:r>
    </w:p>
    <w:p w14:paraId="72860740">
      <w:pPr>
        <w:rPr>
          <w:rFonts w:hint="eastAsia" w:ascii="宋体" w:hAnsi="宋体" w:eastAsia="宋体" w:cs="宋体"/>
          <w:sz w:val="21"/>
          <w:szCs w:val="21"/>
        </w:rPr>
      </w:pPr>
      <w:r>
        <w:rPr>
          <w:rFonts w:hint="eastAsia" w:ascii="宋体" w:hAnsi="宋体" w:eastAsia="宋体" w:cs="宋体"/>
          <w:sz w:val="21"/>
          <w:szCs w:val="21"/>
        </w:rPr>
        <w:t>【详解】①②：山西省扎实推进生活补贴工作落到实处，这是运用再分配调节机制促进社会公平；坚持以人民为中心，通过转移支付手段增进人民福祉，①②正确。</w:t>
      </w:r>
    </w:p>
    <w:p w14:paraId="1646C72E">
      <w:pPr>
        <w:rPr>
          <w:rFonts w:hint="eastAsia" w:ascii="宋体" w:hAnsi="宋体" w:eastAsia="宋体" w:cs="宋体"/>
          <w:sz w:val="21"/>
          <w:szCs w:val="21"/>
        </w:rPr>
      </w:pPr>
      <w:r>
        <w:rPr>
          <w:rFonts w:hint="eastAsia" w:ascii="宋体" w:hAnsi="宋体" w:eastAsia="宋体" w:cs="宋体"/>
          <w:sz w:val="21"/>
          <w:szCs w:val="21"/>
        </w:rPr>
        <w:t>③：材料中提高城乡低保家庭高龄老年人生活补贴属于再分配，③错误。</w:t>
      </w:r>
    </w:p>
    <w:p w14:paraId="55526FF1">
      <w:pPr>
        <w:rPr>
          <w:rFonts w:hint="eastAsia" w:ascii="宋体" w:hAnsi="宋体" w:eastAsia="宋体" w:cs="宋体"/>
          <w:sz w:val="21"/>
          <w:szCs w:val="21"/>
        </w:rPr>
      </w:pPr>
      <w:r>
        <w:rPr>
          <w:rFonts w:hint="eastAsia" w:ascii="宋体" w:hAnsi="宋体" w:eastAsia="宋体" w:cs="宋体"/>
          <w:sz w:val="21"/>
          <w:szCs w:val="21"/>
        </w:rPr>
        <w:t>④：第三次分配指的是慈善事业，材料并未涉及第三次分配，④不符合题意。</w:t>
      </w:r>
    </w:p>
    <w:p w14:paraId="2EF85BC4">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cs="宋体"/>
          <w:sz w:val="21"/>
          <w:szCs w:val="21"/>
          <w:lang w:val="en-US" w:eastAsia="zh-CN"/>
        </w:rPr>
        <w:t>1</w:t>
      </w:r>
      <w:r>
        <w:rPr>
          <w:rFonts w:hint="eastAsia" w:ascii="宋体" w:hAnsi="宋体" w:eastAsia="宋体" w:cs="宋体"/>
          <w:sz w:val="21"/>
          <w:szCs w:val="21"/>
          <w:lang w:val="en-US" w:eastAsia="zh-CN"/>
        </w:rPr>
        <w:t>.①高质量发展是奠定共同富裕的物质基础。南浔人贯彻新发展理念，转变经济发展方式推动经济高质量发展、实施乡村振兴战略，大力发展生产力，做强产业，夯实“家底”，以产业兴旺助力共同富裕，做大共同富裕的“蛋糕”。②实施乡村振兴战略、缩小城乡差距是实现共同富裕的重大举措。南浔区发展集体经济，把农村产业做大做强，加快农业农村现代化。不断完善初次分配和再分配，重视发挥第三次分配作用。力图实现财富分配更有效、更公平，让全社会共享发展红利、分好共同富裕的“蛋糕”，从而实现共同富裕。</w:t>
      </w:r>
    </w:p>
    <w:p w14:paraId="75A3827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4F31BB8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6F2876E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p w14:paraId="30DDF54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rPr>
          <w:rFonts w:hint="default" w:ascii="宋体" w:hAnsi="宋体" w:cs="宋体"/>
          <w:b/>
          <w:bCs/>
          <w:sz w:val="21"/>
          <w:szCs w:val="21"/>
          <w:lang w:val="en-US" w:eastAsia="zh-CN"/>
        </w:rPr>
      </w:pPr>
    </w:p>
    <w:sectPr>
      <w:headerReference r:id="rId3" w:type="default"/>
      <w:footerReference r:id="rId4" w:type="default"/>
      <w:pgSz w:w="14570" w:h="20636"/>
      <w:pgMar w:top="567" w:right="567" w:bottom="567" w:left="567" w:header="851" w:footer="992" w:gutter="0"/>
      <w:pgNumType w:chapStyle="5" w:chapSep="colon"/>
      <w:cols w:equalWidth="0" w:num="2">
        <w:col w:w="6505" w:space="425"/>
        <w:col w:w="650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CA6A7">
    <w:pPr>
      <w:ind w:firstLine="2415" w:firstLineChars="1150"/>
      <w:textAlignment w:val="center"/>
    </w:pPr>
    <w:r>
      <mc:AlternateContent>
        <mc:Choice Requires="wps">
          <w:drawing>
            <wp:anchor distT="0" distB="0" distL="114300" distR="114300" simplePos="0" relativeHeight="251659264" behindDoc="0" locked="0" layoutInCell="1" allowOverlap="1">
              <wp:simplePos x="0" y="0"/>
              <wp:positionH relativeFrom="margin">
                <wp:posOffset>6078855</wp:posOffset>
              </wp:positionH>
              <wp:positionV relativeFrom="paragraph">
                <wp:posOffset>3175</wp:posOffset>
              </wp:positionV>
              <wp:extent cx="115570" cy="107950"/>
              <wp:effectExtent l="0" t="0" r="0" b="0"/>
              <wp:wrapNone/>
              <wp:docPr id="1" name="矩形 1"/>
              <wp:cNvGraphicFramePr/>
              <a:graphic xmlns:a="http://schemas.openxmlformats.org/drawingml/2006/main">
                <a:graphicData uri="http://schemas.microsoft.com/office/word/2010/wordprocessingShape">
                  <wps:wsp>
                    <wps:cNvSpPr/>
                    <wps:spPr>
                      <a:xfrm>
                        <a:off x="0" y="0"/>
                        <a:ext cx="115570" cy="107950"/>
                      </a:xfrm>
                      <a:prstGeom prst="rect">
                        <a:avLst/>
                      </a:prstGeom>
                      <a:noFill/>
                      <a:ln>
                        <a:noFill/>
                      </a:ln>
                    </wps:spPr>
                    <wps:txbx>
                      <w:txbxContent>
                        <w:p w14:paraId="0E0CB603">
                          <w:pPr>
                            <w:snapToGrid w:val="0"/>
                            <w:rPr>
                              <w:sz w:val="18"/>
                            </w:rPr>
                          </w:pPr>
                          <w:r>
                            <w:rPr>
                              <w:sz w:val="18"/>
                            </w:rPr>
                            <w:fldChar w:fldCharType="begin"/>
                          </w:r>
                          <w:r>
                            <w:rPr>
                              <w:sz w:val="18"/>
                            </w:rPr>
                            <w:instrText xml:space="preserve"> PAGE  \* MERGEFORMAT </w:instrText>
                          </w:r>
                          <w:r>
                            <w:rPr>
                              <w:sz w:val="18"/>
                            </w:rPr>
                            <w:fldChar w:fldCharType="separate"/>
                          </w:r>
                          <w:r>
                            <w:rPr>
                              <w:sz w:val="18"/>
                            </w:rPr>
                            <w:t>14</w:t>
                          </w:r>
                          <w:r>
                            <w:rPr>
                              <w:sz w:val="18"/>
                            </w:rPr>
                            <w:fldChar w:fldCharType="end"/>
                          </w:r>
                        </w:p>
                      </w:txbxContent>
                    </wps:txbx>
                    <wps:bodyPr lIns="0" tIns="0" rIns="0" bIns="0" upright="1"/>
                  </wps:wsp>
                </a:graphicData>
              </a:graphic>
            </wp:anchor>
          </w:drawing>
        </mc:Choice>
        <mc:Fallback>
          <w:pict>
            <v:rect id="_x0000_s1026" o:spid="_x0000_s1026" o:spt="1" style="position:absolute;left:0pt;margin-left:478.65pt;margin-top:0.25pt;height:8.5pt;width:9.1pt;mso-position-horizontal-relative:margin;z-index:251659264;mso-width-relative:page;mso-height-relative:page;" filled="f" stroked="f" coordsize="21600,21600" o:gfxdata="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LRSSVvX&#10;AAAABwEAAA8AAAAAAAAAAQAgAAAAIgAAAGRycy9kb3ducmV2LnhtbFBLAQIUABQAAAAIAIdO4kBO&#10;QqFDrwEAAGQDAAAOAAAAAAAAAAEAIAAAACYBAABkcnMvZTJvRG9jLnhtbFBLBQYAAAAABgAGAFkB&#10;AABHBQAAAAA=&#10;">
              <v:fill on="f" focussize="0,0"/>
              <v:stroke on="f"/>
              <v:imagedata o:title=""/>
              <o:lock v:ext="edit" aspectratio="f"/>
              <v:textbox inset="0mm,0mm,0mm,0mm">
                <w:txbxContent>
                  <w:p w14:paraId="0E0CB603">
                    <w:pPr>
                      <w:snapToGrid w:val="0"/>
                      <w:rPr>
                        <w:sz w:val="18"/>
                      </w:rPr>
                    </w:pPr>
                    <w:r>
                      <w:rPr>
                        <w:sz w:val="18"/>
                      </w:rPr>
                      <w:fldChar w:fldCharType="begin"/>
                    </w:r>
                    <w:r>
                      <w:rPr>
                        <w:sz w:val="18"/>
                      </w:rPr>
                      <w:instrText xml:space="preserve"> PAGE  \* MERGEFORMAT </w:instrText>
                    </w:r>
                    <w:r>
                      <w:rPr>
                        <w:sz w:val="18"/>
                      </w:rPr>
                      <w:fldChar w:fldCharType="separate"/>
                    </w:r>
                    <w:r>
                      <w:rPr>
                        <w:sz w:val="18"/>
                      </w:rPr>
                      <w:t>14</w:t>
                    </w:r>
                    <w:r>
                      <w:rPr>
                        <w:sz w:val="18"/>
                      </w:rPr>
                      <w:fldChar w:fldCharType="end"/>
                    </w:r>
                  </w:p>
                </w:txbxContent>
              </v:textbox>
            </v:rect>
          </w:pict>
        </mc:Fallback>
      </mc:AlternateContent>
    </w:r>
  </w:p>
  <w:p w14:paraId="1673520A">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3" o:spt="136" alt="学科网 zxxk.com" type="#_x0000_t136" style="position:absolute;left:0pt;margin-left:158.95pt;margin-top:407.9pt;height:2.85pt;width:2.85pt;mso-position-horizontal-relative:margin;mso-position-vertical-relative:margin;rotation:20643840f;z-index:-251655168;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drawing>
        <wp:anchor distT="0" distB="0" distL="114300" distR="114300" simplePos="0" relativeHeight="251662336"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3"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学科网 zxxk.com"/>
                  <pic:cNvPicPr>
                    <a:picLocks noChangeAspect="1"/>
                  </pic:cNvPicPr>
                </pic:nvPicPr>
                <pic:blipFill>
                  <a:blip r:embed="rId1"/>
                  <a:stretch>
                    <a:fillRect/>
                  </a:stretch>
                </pic:blipFill>
                <pic:spPr>
                  <a:xfrm>
                    <a:off x="0" y="0"/>
                    <a:ext cx="635" cy="635"/>
                  </a:xfrm>
                  <a:prstGeom prst="rect">
                    <a:avLst/>
                  </a:prstGeom>
                  <a:noFill/>
                  <a:ln>
                    <a:noFill/>
                  </a:ln>
                </pic:spPr>
              </pic:pic>
            </a:graphicData>
          </a:graphic>
        </wp:anchor>
      </w:drawing>
    </w:r>
    <w:r>
      <w:rPr>
        <w:rFonts w:hint="eastAsia" w:ascii="Times New Roman" w:hAnsi="Times New Roman"/>
        <w:color w:val="FFFFFF"/>
        <w:kern w:val="0"/>
        <w:sz w:val="2"/>
        <w:szCs w:val="2"/>
      </w:rPr>
      <w:t>学科网（北京）股份有限公司</w:t>
    </w:r>
  </w:p>
  <w:p w14:paraId="5F5E3575">
    <w:pPr>
      <w:tabs>
        <w:tab w:val="center" w:pos="4153"/>
        <w:tab w:val="right" w:pos="8306"/>
      </w:tabs>
      <w:snapToGrid w:val="0"/>
      <w:jc w:val="left"/>
      <w:rPr>
        <w:rFonts w:ascii="Times New Roman" w:hAnsi="Times New Roman"/>
        <w:kern w:val="0"/>
        <w:sz w:val="2"/>
        <w:szCs w:val="2"/>
      </w:rPr>
    </w:pPr>
    <w:r>
      <w:rPr>
        <w:color w:val="FFFFFF"/>
        <w:sz w:val="2"/>
        <w:szCs w:val="2"/>
      </w:rPr>
      <w:pict>
        <v:shape id="_x0000_s2054" o:spid="_x0000_s2054" o:spt="136" alt="学科网 zxxk.com" type="#_x0000_t136" style="position:absolute;left:0pt;margin-left:158.95pt;margin-top:407.9pt;height:2.85pt;width:2.85pt;mso-position-horizontal-relative:margin;mso-position-vertical-relative:margin;rotation:20643840f;z-index:-251653120;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5" o:spt="75" alt="学科网 zxxk.com" type="#_x0000_t75" style="position:absolute;left:0pt;margin-left:64.05pt;margin-top:-20.75pt;height:0.05pt;width:0.05pt;z-index:251664384;mso-width-relative:page;mso-height-relative:page;" filled="f" o:preferrelative="t" stroked="f" coordsize="21600,21600">
          <v:path/>
          <v:fill on="f" focussize="0,0"/>
          <v:stroke on="f" joinstyle="miter"/>
          <v:imagedata r:id="rId2" r:href="rId3"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0E2D5">
    <w:pPr>
      <w:pStyle w:val="10"/>
      <w:pBdr>
        <w:bottom w:val="none" w:color="auto" w:sz="0" w:space="0"/>
      </w:pBdr>
      <w:tabs>
        <w:tab w:val="clear" w:pos="4153"/>
      </w:tabs>
    </w:pPr>
  </w:p>
  <w:p w14:paraId="1D8F729F">
    <w:pPr>
      <w:pBdr>
        <w:bottom w:val="none" w:color="auto" w:sz="0" w:space="1"/>
      </w:pBdr>
      <w:snapToGrid w:val="0"/>
      <w:rPr>
        <w:rFonts w:ascii="Times New Roman" w:hAnsi="Times New Roman"/>
        <w:kern w:val="0"/>
        <w:sz w:val="2"/>
        <w:szCs w:val="2"/>
      </w:rPr>
    </w:pPr>
    <w:r>
      <w:drawing>
        <wp:anchor distT="0" distB="0" distL="114300" distR="114300" simplePos="0" relativeHeight="251659264"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2"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学科网 zxxk.com"/>
                  <pic:cNvPicPr>
                    <a:picLocks noChangeAspect="1"/>
                  </pic:cNvPicPr>
                </pic:nvPicPr>
                <pic:blipFill>
                  <a:blip r:embed="rId1"/>
                  <a:stretch>
                    <a:fillRect/>
                  </a:stretch>
                </pic:blipFill>
                <pic:spPr>
                  <a:xfrm>
                    <a:off x="0" y="0"/>
                    <a:ext cx="9525" cy="9525"/>
                  </a:xfrm>
                  <a:prstGeom prst="rect">
                    <a:avLst/>
                  </a:prstGeom>
                  <a:noFill/>
                  <a:ln>
                    <a:noFill/>
                  </a:ln>
                </pic:spPr>
              </pic:pic>
            </a:graphicData>
          </a:graphic>
        </wp:anchor>
      </w:drawing>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14:paraId="37607523">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81E9B4"/>
    <w:multiLevelType w:val="singleLevel"/>
    <w:tmpl w:val="6281E9B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231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k2NDM2MWI0MmU3MzRiMjk4MDgyZTVkY2M2OTA3M2IifQ=="/>
  </w:docVars>
  <w:rsids>
    <w:rsidRoot w:val="00AC09DF"/>
    <w:rsid w:val="00005D46"/>
    <w:rsid w:val="0003414B"/>
    <w:rsid w:val="00045DBC"/>
    <w:rsid w:val="0006204B"/>
    <w:rsid w:val="000A7BDA"/>
    <w:rsid w:val="000B638B"/>
    <w:rsid w:val="000C69CB"/>
    <w:rsid w:val="000D3247"/>
    <w:rsid w:val="000D4735"/>
    <w:rsid w:val="00157C29"/>
    <w:rsid w:val="00173E50"/>
    <w:rsid w:val="001B7693"/>
    <w:rsid w:val="001C6A6E"/>
    <w:rsid w:val="001D1446"/>
    <w:rsid w:val="001D3C68"/>
    <w:rsid w:val="001E29A6"/>
    <w:rsid w:val="001E6756"/>
    <w:rsid w:val="002161FB"/>
    <w:rsid w:val="00227658"/>
    <w:rsid w:val="002A6380"/>
    <w:rsid w:val="002C0ABE"/>
    <w:rsid w:val="002D0F0E"/>
    <w:rsid w:val="002D51E0"/>
    <w:rsid w:val="002E0F78"/>
    <w:rsid w:val="002E2EC3"/>
    <w:rsid w:val="002E5282"/>
    <w:rsid w:val="003314FA"/>
    <w:rsid w:val="003532EF"/>
    <w:rsid w:val="00373D18"/>
    <w:rsid w:val="00391A99"/>
    <w:rsid w:val="003B5B61"/>
    <w:rsid w:val="003E3076"/>
    <w:rsid w:val="004151FC"/>
    <w:rsid w:val="00415964"/>
    <w:rsid w:val="00496F35"/>
    <w:rsid w:val="004E324E"/>
    <w:rsid w:val="004E732C"/>
    <w:rsid w:val="004F4D4E"/>
    <w:rsid w:val="00504026"/>
    <w:rsid w:val="00517B56"/>
    <w:rsid w:val="00533E8A"/>
    <w:rsid w:val="00595A4A"/>
    <w:rsid w:val="005B2ED4"/>
    <w:rsid w:val="005D0947"/>
    <w:rsid w:val="005F2770"/>
    <w:rsid w:val="00616B4C"/>
    <w:rsid w:val="00622E5C"/>
    <w:rsid w:val="00695896"/>
    <w:rsid w:val="006D7538"/>
    <w:rsid w:val="00726C35"/>
    <w:rsid w:val="0078139C"/>
    <w:rsid w:val="00794E81"/>
    <w:rsid w:val="007B2058"/>
    <w:rsid w:val="007C2D01"/>
    <w:rsid w:val="007C40C0"/>
    <w:rsid w:val="007C4BD7"/>
    <w:rsid w:val="007D45E1"/>
    <w:rsid w:val="007E5559"/>
    <w:rsid w:val="007F2943"/>
    <w:rsid w:val="008621A8"/>
    <w:rsid w:val="00866FD8"/>
    <w:rsid w:val="00876353"/>
    <w:rsid w:val="00881A65"/>
    <w:rsid w:val="00886C59"/>
    <w:rsid w:val="008A4B26"/>
    <w:rsid w:val="008C1895"/>
    <w:rsid w:val="008D0CD5"/>
    <w:rsid w:val="008D3050"/>
    <w:rsid w:val="008E010C"/>
    <w:rsid w:val="008F4D75"/>
    <w:rsid w:val="009013BE"/>
    <w:rsid w:val="009020CB"/>
    <w:rsid w:val="00917ECB"/>
    <w:rsid w:val="00942F17"/>
    <w:rsid w:val="00956F67"/>
    <w:rsid w:val="009744D2"/>
    <w:rsid w:val="00997B6D"/>
    <w:rsid w:val="009A2ED5"/>
    <w:rsid w:val="009B1EFE"/>
    <w:rsid w:val="009C7511"/>
    <w:rsid w:val="009D3C9F"/>
    <w:rsid w:val="009D5703"/>
    <w:rsid w:val="009E03E6"/>
    <w:rsid w:val="009E0895"/>
    <w:rsid w:val="009E313F"/>
    <w:rsid w:val="009E5B42"/>
    <w:rsid w:val="00A3342F"/>
    <w:rsid w:val="00A3474F"/>
    <w:rsid w:val="00A77BE5"/>
    <w:rsid w:val="00A946AA"/>
    <w:rsid w:val="00AA5735"/>
    <w:rsid w:val="00AB4574"/>
    <w:rsid w:val="00AC09DF"/>
    <w:rsid w:val="00AD2C1E"/>
    <w:rsid w:val="00AE6C6A"/>
    <w:rsid w:val="00AF67F7"/>
    <w:rsid w:val="00B10A7E"/>
    <w:rsid w:val="00B34E51"/>
    <w:rsid w:val="00B76352"/>
    <w:rsid w:val="00B831EB"/>
    <w:rsid w:val="00B92718"/>
    <w:rsid w:val="00BB63FE"/>
    <w:rsid w:val="00BD1460"/>
    <w:rsid w:val="00BD36DE"/>
    <w:rsid w:val="00BE7D2E"/>
    <w:rsid w:val="00C02FC6"/>
    <w:rsid w:val="00C03476"/>
    <w:rsid w:val="00C148D9"/>
    <w:rsid w:val="00C41F09"/>
    <w:rsid w:val="00C52BEC"/>
    <w:rsid w:val="00C60409"/>
    <w:rsid w:val="00C6268A"/>
    <w:rsid w:val="00C956AD"/>
    <w:rsid w:val="00CA4519"/>
    <w:rsid w:val="00CC12A9"/>
    <w:rsid w:val="00CD670D"/>
    <w:rsid w:val="00CE1AA8"/>
    <w:rsid w:val="00D04724"/>
    <w:rsid w:val="00D07554"/>
    <w:rsid w:val="00D07D40"/>
    <w:rsid w:val="00D31811"/>
    <w:rsid w:val="00D443F7"/>
    <w:rsid w:val="00D5318F"/>
    <w:rsid w:val="00D7554B"/>
    <w:rsid w:val="00D97DBC"/>
    <w:rsid w:val="00DC38EC"/>
    <w:rsid w:val="00DD0C5A"/>
    <w:rsid w:val="00E66D4E"/>
    <w:rsid w:val="00E71A88"/>
    <w:rsid w:val="00E80D40"/>
    <w:rsid w:val="00E9089D"/>
    <w:rsid w:val="00EB6E55"/>
    <w:rsid w:val="00ED21FC"/>
    <w:rsid w:val="00F02182"/>
    <w:rsid w:val="00F2128F"/>
    <w:rsid w:val="00F25950"/>
    <w:rsid w:val="00F3113F"/>
    <w:rsid w:val="00F32785"/>
    <w:rsid w:val="00F809D3"/>
    <w:rsid w:val="00FB1B58"/>
    <w:rsid w:val="00FD376B"/>
    <w:rsid w:val="01064C9A"/>
    <w:rsid w:val="03215DBB"/>
    <w:rsid w:val="03633509"/>
    <w:rsid w:val="03E80687"/>
    <w:rsid w:val="046E6DDE"/>
    <w:rsid w:val="05AF2A40"/>
    <w:rsid w:val="06F35CC1"/>
    <w:rsid w:val="06F624B3"/>
    <w:rsid w:val="073738B8"/>
    <w:rsid w:val="077961C6"/>
    <w:rsid w:val="082D0D5E"/>
    <w:rsid w:val="088D24DE"/>
    <w:rsid w:val="0B6727D9"/>
    <w:rsid w:val="0B865355"/>
    <w:rsid w:val="0D725B91"/>
    <w:rsid w:val="0D957AD2"/>
    <w:rsid w:val="0EAE0E4B"/>
    <w:rsid w:val="0F381B6D"/>
    <w:rsid w:val="0FB32491"/>
    <w:rsid w:val="1068327B"/>
    <w:rsid w:val="119105B0"/>
    <w:rsid w:val="11A7392F"/>
    <w:rsid w:val="123A0C48"/>
    <w:rsid w:val="147C72F5"/>
    <w:rsid w:val="163A3999"/>
    <w:rsid w:val="167209B0"/>
    <w:rsid w:val="16873D30"/>
    <w:rsid w:val="17602EFE"/>
    <w:rsid w:val="18846779"/>
    <w:rsid w:val="19614D0C"/>
    <w:rsid w:val="19792055"/>
    <w:rsid w:val="197D66C5"/>
    <w:rsid w:val="1BD47A17"/>
    <w:rsid w:val="1F464788"/>
    <w:rsid w:val="1F705CA9"/>
    <w:rsid w:val="20427645"/>
    <w:rsid w:val="22B10AB2"/>
    <w:rsid w:val="23515DF1"/>
    <w:rsid w:val="23533809"/>
    <w:rsid w:val="23C93BD9"/>
    <w:rsid w:val="25250E14"/>
    <w:rsid w:val="25C44658"/>
    <w:rsid w:val="25CD79B1"/>
    <w:rsid w:val="25EB7E37"/>
    <w:rsid w:val="27223D2C"/>
    <w:rsid w:val="27F51441"/>
    <w:rsid w:val="29332221"/>
    <w:rsid w:val="297F24A1"/>
    <w:rsid w:val="2B762899"/>
    <w:rsid w:val="2CA927FA"/>
    <w:rsid w:val="2D46629B"/>
    <w:rsid w:val="2E496043"/>
    <w:rsid w:val="2E690493"/>
    <w:rsid w:val="2FC47142"/>
    <w:rsid w:val="30B005FB"/>
    <w:rsid w:val="327318E0"/>
    <w:rsid w:val="32A73338"/>
    <w:rsid w:val="32F01183"/>
    <w:rsid w:val="336631F3"/>
    <w:rsid w:val="35156867"/>
    <w:rsid w:val="360325C6"/>
    <w:rsid w:val="36174C78"/>
    <w:rsid w:val="37FA42E8"/>
    <w:rsid w:val="38060B00"/>
    <w:rsid w:val="39050DB8"/>
    <w:rsid w:val="39203E44"/>
    <w:rsid w:val="393671C3"/>
    <w:rsid w:val="39CE564E"/>
    <w:rsid w:val="3A791A5E"/>
    <w:rsid w:val="3B936B4F"/>
    <w:rsid w:val="3C6B187A"/>
    <w:rsid w:val="3CE05DC4"/>
    <w:rsid w:val="3D346110"/>
    <w:rsid w:val="3D6D517E"/>
    <w:rsid w:val="3E8F1850"/>
    <w:rsid w:val="3EA572C5"/>
    <w:rsid w:val="3EF10ADF"/>
    <w:rsid w:val="3EF94F1B"/>
    <w:rsid w:val="3F80563C"/>
    <w:rsid w:val="40356427"/>
    <w:rsid w:val="407D392A"/>
    <w:rsid w:val="4081166C"/>
    <w:rsid w:val="408921C9"/>
    <w:rsid w:val="412A1D04"/>
    <w:rsid w:val="41546D80"/>
    <w:rsid w:val="420C765B"/>
    <w:rsid w:val="425925FB"/>
    <w:rsid w:val="42E552AE"/>
    <w:rsid w:val="43E51F12"/>
    <w:rsid w:val="444456AC"/>
    <w:rsid w:val="469B0FAE"/>
    <w:rsid w:val="4760647F"/>
    <w:rsid w:val="47F00E85"/>
    <w:rsid w:val="482F19AD"/>
    <w:rsid w:val="48CC544E"/>
    <w:rsid w:val="4CAC5CC3"/>
    <w:rsid w:val="4DB56DF9"/>
    <w:rsid w:val="4E502C1F"/>
    <w:rsid w:val="4EED7375"/>
    <w:rsid w:val="4FBF5D0D"/>
    <w:rsid w:val="5003209D"/>
    <w:rsid w:val="50597F0F"/>
    <w:rsid w:val="5086682B"/>
    <w:rsid w:val="50DD469C"/>
    <w:rsid w:val="51DF4444"/>
    <w:rsid w:val="528E1787"/>
    <w:rsid w:val="54705828"/>
    <w:rsid w:val="55C71477"/>
    <w:rsid w:val="55E4027B"/>
    <w:rsid w:val="57601B83"/>
    <w:rsid w:val="590D5D3B"/>
    <w:rsid w:val="592941F7"/>
    <w:rsid w:val="59A246D5"/>
    <w:rsid w:val="59CC3500"/>
    <w:rsid w:val="5C367357"/>
    <w:rsid w:val="5C3D74DA"/>
    <w:rsid w:val="5C6F2BEA"/>
    <w:rsid w:val="5C8C6F77"/>
    <w:rsid w:val="5CE60D7D"/>
    <w:rsid w:val="5D0D3A71"/>
    <w:rsid w:val="5D3E4715"/>
    <w:rsid w:val="5EAB4F91"/>
    <w:rsid w:val="5F011976"/>
    <w:rsid w:val="60067040"/>
    <w:rsid w:val="600A6B56"/>
    <w:rsid w:val="61202383"/>
    <w:rsid w:val="636429FB"/>
    <w:rsid w:val="63AD43A2"/>
    <w:rsid w:val="63BE035D"/>
    <w:rsid w:val="64524F4A"/>
    <w:rsid w:val="64AF5EF8"/>
    <w:rsid w:val="66171FA7"/>
    <w:rsid w:val="67095D94"/>
    <w:rsid w:val="675039C2"/>
    <w:rsid w:val="699B6A4B"/>
    <w:rsid w:val="69C04704"/>
    <w:rsid w:val="69E77EE2"/>
    <w:rsid w:val="6B930322"/>
    <w:rsid w:val="6C0F1DB6"/>
    <w:rsid w:val="6C1B1E38"/>
    <w:rsid w:val="6C841A18"/>
    <w:rsid w:val="6D9D7236"/>
    <w:rsid w:val="6DAC1227"/>
    <w:rsid w:val="6E535B46"/>
    <w:rsid w:val="6F712728"/>
    <w:rsid w:val="6FF375E1"/>
    <w:rsid w:val="704240C4"/>
    <w:rsid w:val="71BB4D66"/>
    <w:rsid w:val="732E26DE"/>
    <w:rsid w:val="733C169C"/>
    <w:rsid w:val="73F76F74"/>
    <w:rsid w:val="74CE4179"/>
    <w:rsid w:val="74D15A17"/>
    <w:rsid w:val="74EC45FF"/>
    <w:rsid w:val="74F6416A"/>
    <w:rsid w:val="76053BCA"/>
    <w:rsid w:val="76121600"/>
    <w:rsid w:val="76DB2B7D"/>
    <w:rsid w:val="770E3C54"/>
    <w:rsid w:val="7731279D"/>
    <w:rsid w:val="77F9775E"/>
    <w:rsid w:val="79BC4EE7"/>
    <w:rsid w:val="79E166FC"/>
    <w:rsid w:val="7AF661D7"/>
    <w:rsid w:val="7BC77B74"/>
    <w:rsid w:val="7C4D0079"/>
    <w:rsid w:val="7E9F0934"/>
    <w:rsid w:val="7F0864D9"/>
    <w:rsid w:val="7F1430D0"/>
    <w:rsid w:val="7F6467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3">
    <w:name w:val="Body Text"/>
    <w:basedOn w:val="1"/>
    <w:qFormat/>
    <w:uiPriority w:val="0"/>
    <w:pPr>
      <w:autoSpaceDE w:val="0"/>
      <w:autoSpaceDN w:val="0"/>
      <w:ind w:left="220"/>
      <w:jc w:val="left"/>
    </w:pPr>
    <w:rPr>
      <w:rFonts w:ascii="宋体" w:hAnsi="宋体" w:eastAsia="宋体" w:cs="宋体"/>
      <w:lang w:val="zh-CN"/>
    </w:rPr>
  </w:style>
  <w:style w:type="paragraph" w:styleId="4">
    <w:name w:val="Block Text"/>
    <w:basedOn w:val="1"/>
    <w:semiHidden/>
    <w:qFormat/>
    <w:uiPriority w:val="0"/>
    <w:pPr>
      <w:spacing w:after="120"/>
      <w:ind w:left="1440" w:leftChars="700" w:right="700" w:rightChars="700"/>
    </w:pPr>
    <w:rPr>
      <w:rFonts w:ascii="Times New Roman" w:hAnsi="Times New Roman"/>
    </w:rPr>
  </w:style>
  <w:style w:type="paragraph" w:styleId="5">
    <w:name w:val="toc 5"/>
    <w:basedOn w:val="1"/>
    <w:next w:val="1"/>
    <w:qFormat/>
    <w:uiPriority w:val="0"/>
    <w:pPr>
      <w:wordWrap w:val="0"/>
      <w:ind w:left="1275"/>
    </w:pPr>
    <w:rPr>
      <w:rFonts w:ascii="宋体" w:hAnsi="宋体" w:eastAsia="Times New Roman"/>
    </w:rPr>
  </w:style>
  <w:style w:type="paragraph" w:styleId="6">
    <w:name w:val="Plain Text"/>
    <w:basedOn w:val="1"/>
    <w:link w:val="17"/>
    <w:qFormat/>
    <w:uiPriority w:val="0"/>
    <w:rPr>
      <w:rFonts w:ascii="宋体" w:hAnsi="Courier New" w:cs="Courier New"/>
      <w:szCs w:val="21"/>
    </w:rPr>
  </w:style>
  <w:style w:type="paragraph" w:styleId="7">
    <w:name w:val="Date"/>
    <w:basedOn w:val="1"/>
    <w:next w:val="1"/>
    <w:link w:val="18"/>
    <w:unhideWhenUsed/>
    <w:qFormat/>
    <w:uiPriority w:val="99"/>
    <w:pPr>
      <w:ind w:left="100" w:leftChars="2500"/>
    </w:pPr>
  </w:style>
  <w:style w:type="paragraph" w:styleId="8">
    <w:name w:val="Balloon Text"/>
    <w:basedOn w:val="1"/>
    <w:link w:val="19"/>
    <w:unhideWhenUsed/>
    <w:qFormat/>
    <w:uiPriority w:val="99"/>
    <w:rPr>
      <w:sz w:val="18"/>
      <w:szCs w:val="18"/>
    </w:rPr>
  </w:style>
  <w:style w:type="paragraph" w:styleId="9">
    <w:name w:val="footer"/>
    <w:basedOn w:val="1"/>
    <w:link w:val="20"/>
    <w:unhideWhenUsed/>
    <w:qFormat/>
    <w:uiPriority w:val="0"/>
    <w:pPr>
      <w:tabs>
        <w:tab w:val="center" w:pos="4153"/>
        <w:tab w:val="right" w:pos="8306"/>
      </w:tabs>
      <w:snapToGrid w:val="0"/>
      <w:jc w:val="left"/>
    </w:pPr>
    <w:rPr>
      <w:sz w:val="18"/>
      <w:szCs w:val="18"/>
    </w:rPr>
  </w:style>
  <w:style w:type="paragraph" w:styleId="10">
    <w:name w:val="header"/>
    <w:basedOn w:val="1"/>
    <w:link w:val="21"/>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99"/>
    <w:tblPr>
      <w:tblCellMar>
        <w:top w:w="0" w:type="dxa"/>
        <w:left w:w="0" w:type="dxa"/>
        <w:bottom w:w="0" w:type="dxa"/>
        <w:right w:w="0" w:type="dxa"/>
      </w:tblCellMar>
    </w:tblPr>
  </w:style>
  <w:style w:type="character" w:styleId="15">
    <w:name w:val="Strong"/>
    <w:qFormat/>
    <w:uiPriority w:val="0"/>
    <w:rPr>
      <w:b/>
    </w:rPr>
  </w:style>
  <w:style w:type="character" w:styleId="16">
    <w:name w:val="Hyperlink"/>
    <w:unhideWhenUsed/>
    <w:qFormat/>
    <w:uiPriority w:val="99"/>
    <w:rPr>
      <w:color w:val="0000FF"/>
      <w:u w:val="single"/>
    </w:rPr>
  </w:style>
  <w:style w:type="character" w:customStyle="1" w:styleId="17">
    <w:name w:val="纯文本 字符"/>
    <w:link w:val="6"/>
    <w:qFormat/>
    <w:uiPriority w:val="0"/>
    <w:rPr>
      <w:rFonts w:ascii="宋体" w:hAnsi="Courier New" w:cs="Courier New"/>
      <w:kern w:val="2"/>
      <w:sz w:val="21"/>
      <w:szCs w:val="21"/>
    </w:rPr>
  </w:style>
  <w:style w:type="character" w:customStyle="1" w:styleId="18">
    <w:name w:val="日期 Char"/>
    <w:link w:val="7"/>
    <w:semiHidden/>
    <w:qFormat/>
    <w:uiPriority w:val="99"/>
  </w:style>
  <w:style w:type="character" w:customStyle="1" w:styleId="19">
    <w:name w:val="批注框文本 Char"/>
    <w:link w:val="8"/>
    <w:semiHidden/>
    <w:qFormat/>
    <w:uiPriority w:val="99"/>
    <w:rPr>
      <w:sz w:val="18"/>
      <w:szCs w:val="18"/>
    </w:rPr>
  </w:style>
  <w:style w:type="character" w:customStyle="1" w:styleId="20">
    <w:name w:val="页脚 Char"/>
    <w:link w:val="9"/>
    <w:semiHidden/>
    <w:qFormat/>
    <w:uiPriority w:val="99"/>
    <w:rPr>
      <w:sz w:val="18"/>
      <w:szCs w:val="18"/>
    </w:rPr>
  </w:style>
  <w:style w:type="character" w:customStyle="1" w:styleId="21">
    <w:name w:val="页眉 Char"/>
    <w:link w:val="10"/>
    <w:semiHidden/>
    <w:qFormat/>
    <w:uiPriority w:val="99"/>
    <w:rPr>
      <w:sz w:val="18"/>
      <w:szCs w:val="18"/>
    </w:rPr>
  </w:style>
  <w:style w:type="paragraph" w:styleId="22">
    <w:name w:val="No Spacing"/>
    <w:link w:val="23"/>
    <w:qFormat/>
    <w:uiPriority w:val="1"/>
    <w:rPr>
      <w:rFonts w:ascii="Calibri" w:hAnsi="Calibri" w:eastAsia="宋体" w:cs="Times New Roman"/>
      <w:sz w:val="22"/>
      <w:szCs w:val="22"/>
      <w:lang w:val="en-US" w:eastAsia="zh-CN" w:bidi="ar-SA"/>
    </w:rPr>
  </w:style>
  <w:style w:type="character" w:customStyle="1" w:styleId="23">
    <w:name w:val="无间隔 Char"/>
    <w:link w:val="22"/>
    <w:qFormat/>
    <w:uiPriority w:val="1"/>
    <w:rPr>
      <w:kern w:val="0"/>
      <w:sz w:val="22"/>
    </w:rPr>
  </w:style>
  <w:style w:type="character" w:styleId="24">
    <w:name w:val="Placeholder Text"/>
    <w:semiHidden/>
    <w:qFormat/>
    <w:uiPriority w:val="99"/>
    <w:rPr>
      <w:color w:val="808080"/>
    </w:rPr>
  </w:style>
  <w:style w:type="paragraph" w:customStyle="1" w:styleId="25">
    <w:name w:val="DefaultParagraph"/>
    <w:qFormat/>
    <w:uiPriority w:val="0"/>
    <w:rPr>
      <w:rFonts w:ascii="Times New Roman" w:hAnsi="Calibri" w:eastAsia="宋体" w:cs="Times New Roman"/>
      <w:kern w:val="2"/>
      <w:sz w:val="21"/>
      <w:szCs w:val="22"/>
      <w:lang w:val="en-US" w:eastAsia="zh-CN" w:bidi="ar-SA"/>
    </w:rPr>
  </w:style>
  <w:style w:type="paragraph" w:customStyle="1" w:styleId="26">
    <w:name w:val="样式1"/>
    <w:basedOn w:val="1"/>
    <w:qFormat/>
    <w:uiPriority w:val="0"/>
  </w:style>
  <w:style w:type="paragraph" w:customStyle="1" w:styleId="27">
    <w:name w:val="无间隔4"/>
    <w:qFormat/>
    <w:uiPriority w:val="1"/>
    <w:rPr>
      <w:rFonts w:ascii="Calibri" w:hAnsi="Calibri" w:eastAsia="宋体" w:cs="Times New Roman"/>
      <w:sz w:val="22"/>
      <w:szCs w:val="22"/>
      <w:lang w:val="en-US" w:eastAsia="zh-CN" w:bidi="ar-SA"/>
    </w:rPr>
  </w:style>
  <w:style w:type="character" w:customStyle="1" w:styleId="28">
    <w:name w:val="页眉 字符"/>
    <w:qFormat/>
    <w:uiPriority w:val="0"/>
    <w:rPr>
      <w:rFonts w:ascii="Calibri" w:hAnsi="Calibri" w:eastAsia="宋体" w:cs="黑体"/>
      <w:kern w:val="2"/>
      <w:sz w:val="18"/>
      <w:szCs w:val="18"/>
    </w:rPr>
  </w:style>
  <w:style w:type="character" w:customStyle="1" w:styleId="29">
    <w:name w:val="页脚 字符"/>
    <w:qFormat/>
    <w:uiPriority w:val="99"/>
    <w:rPr>
      <w:rFonts w:ascii="Calibri" w:hAnsi="Calibri" w:eastAsia="宋体" w:cs="黑体"/>
      <w:kern w:val="2"/>
      <w:sz w:val="18"/>
      <w:szCs w:val="18"/>
    </w:rPr>
  </w:style>
  <w:style w:type="paragraph" w:customStyle="1" w:styleId="30">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31">
    <w:name w:val="Normal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32">
    <w:name w:val="正文1"/>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file:///D:\qq&#25991;&#20214;\712321467\Image\C2C\Image2\%2525257B75232B38-A165-1FB7-499C-2E1C792CACB5%2525257D.png" TargetMode="External"/><Relationship Id="rId2" Type="http://schemas.openxmlformats.org/officeDocument/2006/relationships/image" Target="media/image2.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file:///D:\qq&#25991;&#20214;\712321467\Image\C2C\Image2\%2525257B75232B38-A165-1FB7-499C-2E1C792CACB5%2525257D.png"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1026"/>
    <customShpInfo spid="_x0000_s2053"/>
    <customShpInfo spid="_x0000_s2054"/>
    <customShpInfo spid="_x0000_s205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菁优网</Company>
  <Pages>3</Pages>
  <Words>5266</Words>
  <Characters>5434</Characters>
  <Lines>78</Lines>
  <Paragraphs>22</Paragraphs>
  <TotalTime>5</TotalTime>
  <ScaleCrop>false</ScaleCrop>
  <LinksUpToDate>false</LinksUpToDate>
  <CharactersWithSpaces>5876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2024-01-16T08:05:00Z</dcterms:created>
  <dc:creator>张慧乔</dc:creator>
  <cp:lastModifiedBy>Administrator</cp:lastModifiedBy>
  <cp:lastPrinted>2024-01-16T08:05:00Z</cp:lastPrinted>
  <dcterms:modified xsi:type="dcterms:W3CDTF">2024-12-20T05:15:31Z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2052-12.1.0.19302</vt:lpwstr>
  </property>
  <property fmtid="{D5CDD505-2E9C-101B-9397-08002B2CF9AE}" pid="7" name="ICV">
    <vt:lpwstr>8D74B18ED34B40FAB9631E7C479113E1_12</vt:lpwstr>
  </property>
</Properties>
</file>