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EC41F">
      <w:pPr>
        <w:pStyle w:val="2"/>
        <w:ind w:firstLine="2570" w:firstLineChars="8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§4　二项分布与超几何分布</w:t>
      </w:r>
    </w:p>
    <w:p w14:paraId="3F6E752C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4.1　二项分布</w:t>
      </w:r>
    </w:p>
    <w:p w14:paraId="39F774B0">
      <w:pPr>
        <w:pStyle w:val="3"/>
        <w:tabs>
          <w:tab w:val="left" w:pos="3402"/>
        </w:tabs>
        <w:spacing w:line="360" w:lineRule="auto"/>
        <w:jc w:val="center"/>
      </w:pPr>
      <w:r>
        <w:t>第1课时　二项分布</w:t>
      </w:r>
    </w:p>
    <w:p w14:paraId="4AAC257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hint="eastAsia" w:ascii="Times New Roman" w:hAnsi="Times New Roman" w:cs="Times New Roman"/>
          <w:sz w:val="21"/>
          <w:szCs w:val="21"/>
        </w:rPr>
        <w:instrText xml:space="preserve"> INCLUDEPICTURE "D:\\2021唐兰\\同步\\第一批\\数学 北师大 选择性必修第一册\\word\\左括.TIF" \* MERGEFORMAT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</w:instrText>
      </w:r>
      <w:r>
        <w:rPr>
          <w:rFonts w:hint="eastAsia" w:ascii="Times New Roman" w:hAnsi="Times New Roman" w:cs="Times New Roman"/>
          <w:sz w:val="21"/>
          <w:szCs w:val="21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cs="Times New Roman"/>
          <w:sz w:val="21"/>
          <w:szCs w:val="21"/>
        </w:rPr>
        <w:instrText xml:space="preserve">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</w:instrText>
      </w:r>
      <w:r>
        <w:rPr>
          <w:rFonts w:hint="eastAsia" w:ascii="Times New Roman" w:hAnsi="Times New Roman" w:cs="Times New Roman"/>
          <w:sz w:val="21"/>
          <w:szCs w:val="21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cs="Times New Roman"/>
          <w:sz w:val="21"/>
          <w:szCs w:val="21"/>
        </w:rPr>
        <w:instrText xml:space="preserve">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</w:instrText>
      </w:r>
      <w:r>
        <w:rPr>
          <w:rFonts w:hint="eastAsia" w:ascii="Times New Roman" w:hAnsi="Times New Roman" w:cs="Times New Roman"/>
          <w:sz w:val="21"/>
          <w:szCs w:val="21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cs="Times New Roman"/>
          <w:sz w:val="21"/>
          <w:szCs w:val="21"/>
        </w:rPr>
        <w:instrText xml:space="preserve">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</w:instrText>
      </w:r>
      <w:r>
        <w:rPr>
          <w:rFonts w:hint="eastAsia" w:ascii="Times New Roman" w:hAnsi="Times New Roman" w:cs="Times New Roman"/>
          <w:sz w:val="21"/>
          <w:szCs w:val="21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cs="Times New Roman"/>
          <w:sz w:val="21"/>
          <w:szCs w:val="21"/>
        </w:rPr>
        <w:instrText xml:space="preserve">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drawing>
          <wp:inline distT="0" distB="0" distL="114300" distR="114300">
            <wp:extent cx="29845" cy="106680"/>
            <wp:effectExtent l="0" t="0" r="8255" b="762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845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hint="eastAsia" w:ascii="方正仿宋_GB2312" w:hAnsi="方正仿宋_GB2312" w:eastAsia="方正仿宋_GB2312" w:cs="方正仿宋_GB2312"/>
          <w:b/>
          <w:bCs/>
        </w:rPr>
        <w:t>学习目标</w: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begin"/>
      </w:r>
      <w:r>
        <w:rPr>
          <w:rFonts w:hint="eastAsia" w:ascii="方正仿宋_GB2312" w:hAnsi="方正仿宋_GB2312" w:eastAsia="方正仿宋_GB2312" w:cs="方正仿宋_GB2312"/>
          <w:b/>
          <w:bCs/>
        </w:rPr>
        <w:instrText xml:space="preserve"> INCLUDEPICTURE "D:\\2021唐兰\\同步\\第一批\\数学 北师大 选择性必修第一册\\word\\右括.TIF" \* MERGEFORMAT </w:instrTex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begin"/>
      </w:r>
      <w:r>
        <w:rPr>
          <w:rFonts w:hint="eastAsia" w:ascii="方正仿宋_GB2312" w:hAnsi="方正仿宋_GB2312" w:eastAsia="方正仿宋_GB2312" w:cs="方正仿宋_GB2312"/>
          <w:b/>
          <w:bCs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begin"/>
      </w:r>
      <w:r>
        <w:rPr>
          <w:rFonts w:hint="eastAsia" w:ascii="方正仿宋_GB2312" w:hAnsi="方正仿宋_GB2312" w:eastAsia="方正仿宋_GB2312" w:cs="方正仿宋_GB2312"/>
          <w:b/>
          <w:bCs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begin"/>
      </w:r>
      <w:r>
        <w:rPr>
          <w:rFonts w:hint="eastAsia" w:ascii="方正仿宋_GB2312" w:hAnsi="方正仿宋_GB2312" w:eastAsia="方正仿宋_GB2312" w:cs="方正仿宋_GB2312"/>
          <w:b/>
          <w:bCs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begin"/>
      </w:r>
      <w:r>
        <w:rPr>
          <w:rFonts w:hint="eastAsia" w:ascii="方正仿宋_GB2312" w:hAnsi="方正仿宋_GB2312" w:eastAsia="方正仿宋_GB2312" w:cs="方正仿宋_GB2312"/>
          <w:b/>
          <w:bCs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b/>
          <w:bCs/>
        </w:rPr>
        <w:drawing>
          <wp:inline distT="0" distB="0" distL="114300" distR="114300">
            <wp:extent cx="29845" cy="106680"/>
            <wp:effectExtent l="0" t="0" r="8255" b="7620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845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end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end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end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end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end"/>
      </w:r>
      <w:r>
        <w:rPr>
          <w:rFonts w:hint="eastAsia" w:ascii="方正仿宋_GB2312" w:hAnsi="方正仿宋_GB2312" w:eastAsia="方正仿宋_GB2312" w:cs="方正仿宋_GB2312"/>
          <w:b/>
          <w:bCs/>
        </w:rPr>
        <w:t>　</w:t>
      </w:r>
    </w:p>
    <w:p w14:paraId="294009E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1.理解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重伯努利试验的概念.</w:t>
      </w:r>
    </w:p>
    <w:p w14:paraId="0B1AE0D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2.掌握二项分布.</w:t>
      </w:r>
    </w:p>
    <w:p w14:paraId="6DC86E02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3.能利用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重伯努利试验及二项分布解决一些简单的实际问题．</w:t>
      </w:r>
    </w:p>
    <w:p w14:paraId="6C587E0D">
      <w:pPr>
        <w:widowControl w:val="0"/>
        <w:tabs>
          <w:tab w:val="left" w:pos="3402"/>
        </w:tabs>
        <w:snapToGrid w:val="0"/>
        <w:spacing w:line="360" w:lineRule="auto"/>
        <w:jc w:val="both"/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lang w:val="en-US" w:eastAsia="zh-CN" w:bidi="ar-SA"/>
        </w:rPr>
        <w:drawing>
          <wp:inline distT="0" distB="0" distL="0" distR="0">
            <wp:extent cx="30480" cy="106680"/>
            <wp:effectExtent l="0" t="0" r="7620" b="762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lang w:val="en-US" w:eastAsia="zh-CN" w:bidi="ar-SA"/>
        </w:rPr>
        <w:t>重点难点</w:t>
      </w: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lang w:val="en-US" w:eastAsia="zh-CN" w:bidi="ar-SA"/>
        </w:rPr>
        <w:drawing>
          <wp:inline distT="0" distB="0" distL="0" distR="0">
            <wp:extent cx="30480" cy="106680"/>
            <wp:effectExtent l="0" t="0" r="7620" b="7620"/>
            <wp:docPr id="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lang w:val="en-US" w:eastAsia="zh-CN" w:bidi="ar-SA"/>
        </w:rPr>
        <w:t>　</w:t>
      </w:r>
    </w:p>
    <w:p w14:paraId="3B0829F5">
      <w:pPr>
        <w:pStyle w:val="4"/>
        <w:tabs>
          <w:tab w:val="left" w:pos="3402"/>
        </w:tabs>
        <w:snapToGrid w:val="0"/>
        <w:spacing w:line="360" w:lineRule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cs="Times New Roman"/>
        </w:rPr>
        <w:t>重点：</w:t>
      </w:r>
      <w:r>
        <w:rPr>
          <w:rFonts w:ascii="Times New Roman" w:hAnsi="Times New Roman" w:cs="Times New Roman"/>
        </w:rPr>
        <w:t>理解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重伯努利试验的概念</w:t>
      </w:r>
      <w:r>
        <w:rPr>
          <w:rFonts w:hint="eastAsia" w:ascii="Times New Roman" w:hAnsi="Times New Roman" w:cs="Times New Roman"/>
          <w:lang w:val="en-US" w:eastAsia="zh-CN"/>
        </w:rPr>
        <w:t>,</w:t>
      </w:r>
      <w:r>
        <w:rPr>
          <w:rFonts w:ascii="Times New Roman" w:hAnsi="Times New Roman" w:cs="Times New Roman"/>
        </w:rPr>
        <w:t>掌握二项分布</w:t>
      </w:r>
      <w:r>
        <w:rPr>
          <w:rFonts w:hint="eastAsia" w:ascii="Times New Roman" w:hAnsi="Times New Roman" w:cs="Times New Roman"/>
          <w:lang w:val="en-US" w:eastAsia="zh-CN"/>
        </w:rPr>
        <w:t>.</w:t>
      </w:r>
    </w:p>
    <w:p w14:paraId="54FA299D">
      <w:pPr>
        <w:pStyle w:val="4"/>
        <w:tabs>
          <w:tab w:val="left" w:pos="3402"/>
        </w:tabs>
        <w:snapToGrid w:val="0"/>
        <w:spacing w:line="360" w:lineRule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难点：</w:t>
      </w:r>
      <w:r>
        <w:rPr>
          <w:rFonts w:ascii="Times New Roman" w:hAnsi="Times New Roman" w:cs="Times New Roman"/>
        </w:rPr>
        <w:t>能利用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重伯努利试验及二项分布解决一些简单的实际问题</w:t>
      </w:r>
      <w:r>
        <w:rPr>
          <w:rFonts w:hint="eastAsia" w:ascii="Times New Roman" w:hAnsi="Times New Roman" w:cs="Times New Roman"/>
        </w:rPr>
        <w:t>．</w:t>
      </w:r>
    </w:p>
    <w:p w14:paraId="03C6763D">
      <w:pPr>
        <w:pStyle w:val="4"/>
        <w:tabs>
          <w:tab w:val="left" w:pos="3402"/>
        </w:tabs>
        <w:snapToGrid w:val="0"/>
        <w:spacing w:line="360" w:lineRule="auto"/>
        <w:rPr>
          <w:rFonts w:hint="eastAsia" w:ascii="方正仿宋_GB2312" w:hAnsi="方正仿宋_GB2312" w:eastAsia="方正仿宋_GB2312" w:cs="方正仿宋_GB2312"/>
          <w:b/>
          <w:bCs/>
        </w:rPr>
      </w:pPr>
      <w:r>
        <w:rPr>
          <w:rFonts w:hint="eastAsia" w:ascii="方正仿宋_GB2312" w:hAnsi="方正仿宋_GB2312" w:eastAsia="方正仿宋_GB2312" w:cs="方正仿宋_GB2312"/>
          <w:b/>
          <w:bCs/>
        </w:rPr>
        <w:fldChar w:fldCharType="begin"/>
      </w:r>
      <w:r>
        <w:rPr>
          <w:rFonts w:hint="eastAsia" w:ascii="方正仿宋_GB2312" w:hAnsi="方正仿宋_GB2312" w:eastAsia="方正仿宋_GB2312" w:cs="方正仿宋_GB2312"/>
          <w:b/>
          <w:bCs/>
        </w:rPr>
        <w:instrText xml:space="preserve"> INCLUDEPICTURE "E:\\朱天华\\2021\\同步\\数学 北师大 选择性必修第一册\\左括.TIF" \* MERGEFORMAT </w:instrTex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begin"/>
      </w:r>
      <w:r>
        <w:rPr>
          <w:rFonts w:hint="eastAsia" w:ascii="方正仿宋_GB2312" w:hAnsi="方正仿宋_GB2312" w:eastAsia="方正仿宋_GB2312" w:cs="方正仿宋_GB2312"/>
          <w:b/>
          <w:bCs/>
        </w:rPr>
        <w:instrText xml:space="preserve"> INCLUDEPICTURE  "E:\\朱天华\\2021\\同步\\数学 北师大 选择性必修第一册\\word\\左括.TIF" \* MERGEFORMATINET </w:instrTex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begin"/>
      </w:r>
      <w:r>
        <w:rPr>
          <w:rFonts w:hint="eastAsia" w:ascii="方正仿宋_GB2312" w:hAnsi="方正仿宋_GB2312" w:eastAsia="方正仿宋_GB2312" w:cs="方正仿宋_GB2312"/>
          <w:b/>
          <w:bCs/>
        </w:rPr>
        <w:instrText xml:space="preserve"> INCLUDEPICTURE  "\\\\朱天华\\e\\朱天华\\2021\\同步\\数学 北师大 选择性必修第一册\\word\\左括.TIF" \* MERGEFORMATINET </w:instrTex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b/>
          <w:bCs/>
        </w:rPr>
        <w:drawing>
          <wp:inline distT="0" distB="0" distL="0" distR="0">
            <wp:extent cx="27305" cy="102235"/>
            <wp:effectExtent l="0" t="0" r="0" b="0"/>
            <wp:docPr id="1029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_x0000_t75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05" cy="10223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end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end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end"/>
      </w:r>
      <w:r>
        <w:rPr>
          <w:rFonts w:hint="eastAsia" w:ascii="方正仿宋_GB2312" w:hAnsi="方正仿宋_GB2312" w:eastAsia="方正仿宋_GB2312" w:cs="方正仿宋_GB2312"/>
          <w:b/>
          <w:bCs/>
        </w:rPr>
        <w:t>导语</w:t>
      </w:r>
      <w:r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  <w:t>流程</w: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begin"/>
      </w:r>
      <w:r>
        <w:rPr>
          <w:rFonts w:hint="eastAsia" w:ascii="方正仿宋_GB2312" w:hAnsi="方正仿宋_GB2312" w:eastAsia="方正仿宋_GB2312" w:cs="方正仿宋_GB2312"/>
          <w:b/>
          <w:bCs/>
        </w:rPr>
        <w:instrText xml:space="preserve"> INCLUDEPICTURE "E:\\朱天华\\2021\\同步\\数学 北师大 选择性必修第一册\\右括.TIF" \* MERGEFORMAT </w:instrTex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begin"/>
      </w:r>
      <w:r>
        <w:rPr>
          <w:rFonts w:hint="eastAsia" w:ascii="方正仿宋_GB2312" w:hAnsi="方正仿宋_GB2312" w:eastAsia="方正仿宋_GB2312" w:cs="方正仿宋_GB2312"/>
          <w:b/>
          <w:bCs/>
        </w:rPr>
        <w:instrText xml:space="preserve"> INCLUDEPICTURE  "E:\\朱天华\\2021\\同步\\数学 北师大 选择性必修第一册\\word\\右括.TIF" \* MERGEFORMATINET </w:instrTex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begin"/>
      </w:r>
      <w:r>
        <w:rPr>
          <w:rFonts w:hint="eastAsia" w:ascii="方正仿宋_GB2312" w:hAnsi="方正仿宋_GB2312" w:eastAsia="方正仿宋_GB2312" w:cs="方正仿宋_GB2312"/>
          <w:b/>
          <w:bCs/>
        </w:rPr>
        <w:instrText xml:space="preserve"> INCLUDEPICTURE  "\\\\朱天华\\e\\朱天华\\2021\\同步\\数学 北师大 选择性必修第一册\\word\\右括.TIF" \* MERGEFORMATINET </w:instrTex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b/>
          <w:bCs/>
        </w:rPr>
        <w:drawing>
          <wp:inline distT="0" distB="0" distL="0" distR="0">
            <wp:extent cx="27305" cy="102235"/>
            <wp:effectExtent l="0" t="0" r="0" b="0"/>
            <wp:docPr id="1030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_x0000_t75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05" cy="10223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end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end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end"/>
      </w:r>
    </w:p>
    <w:p w14:paraId="347CB556">
      <w:pPr>
        <w:pStyle w:val="4"/>
        <w:numPr>
          <w:ilvl w:val="0"/>
          <w:numId w:val="1"/>
        </w:numPr>
        <w:tabs>
          <w:tab w:val="left" w:pos="3402"/>
        </w:tabs>
        <w:snapToGrid w:val="0"/>
        <w:spacing w:line="360" w:lineRule="auto"/>
        <w:rPr>
          <w:rFonts w:hint="eastAsia" w:ascii="方正仿宋_GB2312" w:hAnsi="方正仿宋_GB2312" w:eastAsia="方正仿宋_GB2312" w:cs="方正仿宋_GB231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  <w:t>基础感悟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（导学导读）：</w:t>
      </w:r>
    </w:p>
    <w:p w14:paraId="5316263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某学生走在大街上，看见路旁有一群人，他挤进去，见一块木牌上写着：只需投掷二十次，便可拥有双倍财富(恰好10次正面朝上者中奖)，他一阵窃喜：数学老师刚讲过，投硬币时，正面朝上和正面朝下为等可能事件，概率均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，20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不就是10吗？这简直是必然事件嘛！于是走上前去，将仅有的30元押在桌上．那么这个学生的运气如何呢？</w:t>
      </w:r>
    </w:p>
    <w:p w14:paraId="7CE1BBA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通过学习本节课的内容我们就可以知道了．</w:t>
      </w:r>
    </w:p>
    <w:p w14:paraId="45322AEA">
      <w:pPr>
        <w:pStyle w:val="4"/>
        <w:tabs>
          <w:tab w:val="left" w:pos="3402"/>
        </w:tabs>
        <w:snapToGrid w:val="0"/>
        <w:spacing w:line="360" w:lineRule="auto"/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  <w:t>二、探索新知</w:t>
      </w:r>
    </w:p>
    <w:p w14:paraId="28D90DB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◇探究</w:t>
      </w:r>
      <w:r>
        <w:rPr>
          <w:rFonts w:hint="eastAsia" w:ascii="Times New Roman" w:hAnsi="Times New Roman" w:cs="Times New Roman"/>
        </w:rPr>
        <w:t>一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n重伯努利试验发生的概率</w:t>
      </w:r>
    </w:p>
    <w:p w14:paraId="6A73103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问题1</w:t>
      </w:r>
      <w:r>
        <w:rPr>
          <w:rFonts w:ascii="Times New Roman" w:hAnsi="Times New Roman" w:cs="Times New Roman"/>
        </w:rPr>
        <w:t>　在体育课上，某同学做投篮训练，他连续投篮3次，每次投篮的命中率都是0.8，用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表示3次投篮投中的次数．若把每一次投篮看成做了一次试验，则每次试验有几个可能的结果？</w:t>
      </w:r>
    </w:p>
    <w:p w14:paraId="29E48413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2AFBF253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问题2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＝0,1,2,3)表示何意义？求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＝2)．</w:t>
      </w:r>
    </w:p>
    <w:p w14:paraId="3A7E1E0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fldChar w:fldCharType="begin"/>
      </w:r>
      <w:r>
        <w:rPr>
          <w:rFonts w:hint="eastAsia" w:ascii="Times New Roman" w:hAnsi="Times New Roman" w:eastAsia="黑体" w:cs="Times New Roman"/>
        </w:rPr>
        <w:instrText xml:space="preserve"> INCLUDEPICTURE "D:\\2021唐兰\\同步\\第一批\\数学 北师大 选择性必修第一册\\word\\左括.TIF" \* MERGEFORMAT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drawing>
          <wp:inline distT="0" distB="0" distL="114300" distR="114300">
            <wp:extent cx="29845" cy="106680"/>
            <wp:effectExtent l="0" t="0" r="8255" b="762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845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知识梳理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hint="eastAsia" w:ascii="Times New Roman" w:hAnsi="Times New Roman" w:eastAsia="黑体" w:cs="Times New Roman"/>
        </w:rPr>
        <w:instrText xml:space="preserve"> INCLUDEPICTURE "D:\\2021唐兰\\同步\\第一批\\数学 北师大 选择性必修第一册\\word\\右括.TIF" \* MERGEFORMAT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drawing>
          <wp:inline distT="0" distB="0" distL="114300" distR="114300">
            <wp:extent cx="29845" cy="106680"/>
            <wp:effectExtent l="0" t="0" r="8255" b="7620"/>
            <wp:docPr id="1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845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</w:p>
    <w:p w14:paraId="5AEAD1C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1．一般地，在相同条件下</w:t>
      </w:r>
      <w:r>
        <w:rPr>
          <w:rFonts w:ascii="Times New Roman" w:hAnsi="Times New Roman" w:cs="Times New Roman"/>
          <w:u w:val="single"/>
        </w:rPr>
        <w:t>重复</w:t>
      </w:r>
      <w:r>
        <w:rPr>
          <w:rFonts w:ascii="Times New Roman" w:hAnsi="Times New Roman" w:cs="Times New Roman"/>
        </w:rPr>
        <w:t>做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次伯努利试验，且每次试验的结果都不受其他试验结果的</w:t>
      </w:r>
      <w:r>
        <w:rPr>
          <w:rFonts w:ascii="Times New Roman" w:hAnsi="Times New Roman" w:cs="Times New Roman"/>
          <w:u w:val="single"/>
        </w:rPr>
        <w:t>影响</w:t>
      </w:r>
      <w:r>
        <w:rPr>
          <w:rFonts w:ascii="Times New Roman" w:hAnsi="Times New Roman" w:cs="Times New Roman"/>
        </w:rPr>
        <w:t>，称这样的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次</w:t>
      </w:r>
      <w:r>
        <w:rPr>
          <w:rFonts w:ascii="Times New Roman" w:hAnsi="Times New Roman" w:cs="Times New Roman"/>
          <w:u w:val="single"/>
        </w:rPr>
        <w:t>独立重复</w:t>
      </w:r>
      <w:r>
        <w:rPr>
          <w:rFonts w:ascii="Times New Roman" w:hAnsi="Times New Roman" w:cs="Times New Roman"/>
        </w:rPr>
        <w:t>试验为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重伯努利试验．</w:t>
      </w:r>
    </w:p>
    <w:p w14:paraId="00F9EED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2．一般地，在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重伯努利试验中，用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表示这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次试验中成功的次数，且每次成功的概率均为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的分布列可以表示为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u w:val="single"/>
        </w:rPr>
        <w:t>C</w:t>
      </w:r>
      <w:r>
        <w:rPr>
          <w:rFonts w:ascii="Times New Roman" w:hAnsi="Times New Roman" w:cs="Times New Roman"/>
          <w:u w:val="single"/>
        </w:rPr>
        <w:fldChar w:fldCharType="begin"/>
      </w:r>
      <w:r>
        <w:rPr>
          <w:rFonts w:ascii="Times New Roman" w:hAnsi="Times New Roman" w:cs="Times New Roman"/>
          <w:u w:val="single"/>
        </w:rPr>
        <w:instrText xml:space="preserve">eq \o\al(</w:instrText>
      </w:r>
      <w:r>
        <w:rPr>
          <w:rFonts w:ascii="Times New Roman" w:hAnsi="Times New Roman" w:cs="Times New Roman"/>
          <w:i/>
          <w:u w:val="single"/>
          <w:vertAlign w:val="superscript"/>
        </w:rPr>
        <w:instrText xml:space="preserve">k</w:instrText>
      </w:r>
      <w:r>
        <w:rPr>
          <w:rFonts w:ascii="Times New Roman" w:hAnsi="Times New Roman" w:cs="Times New Roman"/>
          <w:u w:val="single"/>
        </w:rPr>
        <w:instrText xml:space="preserve">,</w:instrText>
      </w:r>
      <w:r>
        <w:rPr>
          <w:rFonts w:ascii="Times New Roman" w:hAnsi="Times New Roman" w:cs="Times New Roman"/>
          <w:i/>
          <w:u w:val="single"/>
          <w:vertAlign w:val="subscript"/>
        </w:rPr>
        <w:instrText xml:space="preserve">n</w:instrText>
      </w:r>
      <w:r>
        <w:rPr>
          <w:rFonts w:ascii="Times New Roman" w:hAnsi="Times New Roman" w:cs="Times New Roman"/>
          <w:u w:val="single"/>
        </w:rPr>
        <w:instrText xml:space="preserve">)</w:instrText>
      </w:r>
      <w:r>
        <w:rPr>
          <w:rFonts w:ascii="Times New Roman" w:hAnsi="Times New Roman" w:cs="Times New Roman"/>
          <w:u w:val="single"/>
        </w:rPr>
        <w:fldChar w:fldCharType="end"/>
      </w:r>
      <w:r>
        <w:rPr>
          <w:rFonts w:ascii="Times New Roman" w:hAnsi="Times New Roman" w:cs="Times New Roman"/>
          <w:i/>
          <w:u w:val="single"/>
        </w:rPr>
        <w:t>p</w:t>
      </w:r>
      <w:r>
        <w:rPr>
          <w:rFonts w:ascii="Times New Roman" w:hAnsi="Times New Roman" w:cs="Times New Roman"/>
          <w:i/>
          <w:u w:val="single"/>
          <w:vertAlign w:val="superscript"/>
        </w:rPr>
        <w:t>k</w:t>
      </w:r>
      <w:r>
        <w:rPr>
          <w:rFonts w:ascii="Times New Roman" w:hAnsi="Times New Roman" w:cs="Times New Roman"/>
          <w:u w:val="single"/>
        </w:rPr>
        <w:t>(1－</w:t>
      </w:r>
      <w:r>
        <w:rPr>
          <w:rFonts w:ascii="Times New Roman" w:hAnsi="Times New Roman" w:cs="Times New Roman"/>
          <w:i/>
          <w:u w:val="single"/>
        </w:rPr>
        <w:t>p</w:t>
      </w:r>
      <w:r>
        <w:rPr>
          <w:rFonts w:ascii="Times New Roman" w:hAnsi="Times New Roman" w:cs="Times New Roman"/>
          <w:u w:val="single"/>
        </w:rPr>
        <w:t>)</w:t>
      </w:r>
      <w:r>
        <w:rPr>
          <w:rFonts w:ascii="Times New Roman" w:hAnsi="Times New Roman" w:cs="Times New Roman"/>
          <w:i/>
          <w:u w:val="single"/>
          <w:vertAlign w:val="superscript"/>
        </w:rPr>
        <w:t>n</w:t>
      </w:r>
      <w:r>
        <w:rPr>
          <w:rFonts w:ascii="Times New Roman" w:hAnsi="Times New Roman" w:cs="Times New Roman"/>
          <w:u w:val="single"/>
          <w:vertAlign w:val="superscript"/>
        </w:rPr>
        <w:t>－</w:t>
      </w:r>
      <w:r>
        <w:rPr>
          <w:rFonts w:ascii="Times New Roman" w:hAnsi="Times New Roman" w:cs="Times New Roman"/>
          <w:i/>
          <w:u w:val="single"/>
          <w:vertAlign w:val="superscript"/>
        </w:rPr>
        <w:t>k</w:t>
      </w:r>
      <w:r>
        <w:rPr>
          <w:rFonts w:ascii="Times New Roman" w:hAnsi="Times New Roman" w:cs="Times New Roman"/>
          <w:u w:val="single"/>
        </w:rPr>
        <w:t>(</w:t>
      </w:r>
      <w:r>
        <w:rPr>
          <w:rFonts w:ascii="Times New Roman" w:hAnsi="Times New Roman" w:cs="Times New Roman"/>
          <w:i/>
          <w:u w:val="single"/>
        </w:rPr>
        <w:t>k</w:t>
      </w:r>
      <w:r>
        <w:rPr>
          <w:rFonts w:ascii="Times New Roman" w:hAnsi="Times New Roman" w:cs="Times New Roman"/>
          <w:u w:val="single"/>
        </w:rPr>
        <w:t>＝0,1,2，</w:t>
      </w:r>
      <w:r>
        <w:rPr>
          <w:rFonts w:hAnsi="宋体" w:cs="Times New Roman"/>
          <w:u w:val="single"/>
        </w:rPr>
        <w:t>…</w:t>
      </w:r>
      <w:r>
        <w:rPr>
          <w:rFonts w:ascii="Times New Roman" w:hAnsi="Times New Roman" w:cs="Times New Roman"/>
          <w:u w:val="single"/>
        </w:rPr>
        <w:t>，</w:t>
      </w:r>
      <w:r>
        <w:rPr>
          <w:rFonts w:ascii="Times New Roman" w:hAnsi="Times New Roman" w:cs="Times New Roman"/>
          <w:i/>
          <w:u w:val="single"/>
        </w:rPr>
        <w:t>n</w:t>
      </w:r>
      <w:r>
        <w:rPr>
          <w:rFonts w:ascii="Times New Roman" w:hAnsi="Times New Roman" w:cs="Times New Roman"/>
          <w:u w:val="single"/>
        </w:rPr>
        <w:t>)</w:t>
      </w:r>
      <w:r>
        <w:rPr>
          <w:rFonts w:ascii="Times New Roman" w:hAnsi="Times New Roman" w:cs="Times New Roman"/>
        </w:rPr>
        <w:t>．</w:t>
      </w:r>
    </w:p>
    <w:p w14:paraId="5F68EFD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若一个随机变量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的分布列如上所述，称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服从参数为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的二项分布，简记为</w:t>
      </w:r>
      <w:r>
        <w:rPr>
          <w:rFonts w:ascii="Times New Roman" w:hAnsi="Times New Roman" w:cs="Times New Roman"/>
          <w:i/>
          <w:u w:val="single"/>
        </w:rPr>
        <w:t>X</w:t>
      </w:r>
      <w:r>
        <w:rPr>
          <w:rFonts w:ascii="Times New Roman" w:hAnsi="Times New Roman" w:cs="Times New Roman"/>
          <w:u w:val="single"/>
        </w:rPr>
        <w:t>～</w:t>
      </w:r>
      <w:r>
        <w:rPr>
          <w:rFonts w:ascii="Times New Roman" w:hAnsi="Times New Roman" w:cs="Times New Roman"/>
          <w:i/>
          <w:u w:val="single"/>
        </w:rPr>
        <w:t>B</w:t>
      </w:r>
      <w:r>
        <w:rPr>
          <w:rFonts w:ascii="Times New Roman" w:hAnsi="Times New Roman" w:cs="Times New Roman"/>
          <w:u w:val="single"/>
        </w:rPr>
        <w:t>(</w:t>
      </w:r>
      <w:r>
        <w:rPr>
          <w:rFonts w:ascii="Times New Roman" w:hAnsi="Times New Roman" w:cs="Times New Roman"/>
          <w:i/>
          <w:u w:val="single"/>
        </w:rPr>
        <w:t>n</w:t>
      </w:r>
      <w:r>
        <w:rPr>
          <w:rFonts w:ascii="Times New Roman" w:hAnsi="Times New Roman" w:cs="Times New Roman"/>
          <w:u w:val="single"/>
        </w:rPr>
        <w:t>，</w:t>
      </w:r>
      <w:r>
        <w:rPr>
          <w:rFonts w:ascii="Times New Roman" w:hAnsi="Times New Roman" w:cs="Times New Roman"/>
          <w:i/>
          <w:u w:val="single"/>
        </w:rPr>
        <w:t>p</w:t>
      </w:r>
      <w:r>
        <w:rPr>
          <w:rFonts w:ascii="Times New Roman" w:hAnsi="Times New Roman" w:cs="Times New Roman"/>
          <w:u w:val="single"/>
        </w:rPr>
        <w:t>)</w:t>
      </w:r>
      <w:r>
        <w:rPr>
          <w:rFonts w:ascii="Times New Roman" w:hAnsi="Times New Roman" w:cs="Times New Roman"/>
        </w:rPr>
        <w:t>．</w:t>
      </w:r>
    </w:p>
    <w:p w14:paraId="7D2A6BD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3．两点分布是二项分布在</w:t>
      </w:r>
      <w:r>
        <w:rPr>
          <w:rFonts w:ascii="Times New Roman" w:hAnsi="Times New Roman" w:cs="Times New Roman"/>
          <w:i/>
          <w:u w:val="single"/>
        </w:rPr>
        <w:t>n</w:t>
      </w:r>
      <w:r>
        <w:rPr>
          <w:rFonts w:ascii="Times New Roman" w:hAnsi="Times New Roman" w:cs="Times New Roman"/>
          <w:u w:val="single"/>
        </w:rPr>
        <w:t>＝1</w:t>
      </w:r>
      <w:r>
        <w:rPr>
          <w:rFonts w:ascii="Times New Roman" w:hAnsi="Times New Roman" w:cs="Times New Roman"/>
        </w:rPr>
        <w:t>时的特殊情况．</w:t>
      </w:r>
    </w:p>
    <w:p w14:paraId="014C684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注意点：</w:t>
      </w:r>
    </w:p>
    <w:p w14:paraId="4C8F58E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重伯努利试验的特点</w:t>
      </w:r>
    </w:p>
    <w:p w14:paraId="2185A51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(1)每次试验只有两个相互对立的结果，可以分别称为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成功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失败</w:t>
      </w:r>
      <w:r>
        <w:rPr>
          <w:rFonts w:hAnsi="宋体" w:cs="Times New Roman"/>
        </w:rPr>
        <w:t>”．</w:t>
      </w:r>
    </w:p>
    <w:p w14:paraId="371A30F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(2)各次试验是相互独立的．</w:t>
      </w:r>
    </w:p>
    <w:p w14:paraId="1B591FA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某气象站天气预报的准确率为80%，计算(结果保留到小数点后面第2位)：</w:t>
      </w:r>
    </w:p>
    <w:p w14:paraId="44C2129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5次预报中恰有2次准确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的概率；</w:t>
      </w:r>
    </w:p>
    <w:p w14:paraId="401C030C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5次预报中至少有2次准确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的概率．</w:t>
      </w:r>
    </w:p>
    <w:p w14:paraId="18A8E4F3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714C0F2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某篮球运动员在训练过程中，每次从罚球线罚球的命中率是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，且每次罚球的结果相互独立．已知该名篮球运动员连续4次从罚球线罚球．</w:t>
      </w:r>
    </w:p>
    <w:p w14:paraId="23F3A6B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(1)求他第1次罚球不中，后3次罚球都中的概率；</w:t>
      </w:r>
    </w:p>
    <w:p w14:paraId="297DB63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(2)求他4次罚球恰好命中3次的概率．</w:t>
      </w:r>
    </w:p>
    <w:p w14:paraId="795E990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083BDA6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40361F5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◇探究</w:t>
      </w:r>
      <w:r>
        <w:rPr>
          <w:rFonts w:hint="eastAsia" w:ascii="Times New Roman" w:hAnsi="Times New Roman" w:cs="Times New Roman"/>
        </w:rPr>
        <w:t>二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>对二项分布的理解</w:t>
      </w:r>
    </w:p>
    <w:p w14:paraId="379F7CF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下列随机变量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服从二项分布吗？如果服从二项分布，其参数各是什么？</w:t>
      </w:r>
    </w:p>
    <w:p w14:paraId="0CC47CA2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(1)掷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枚相同的骰子，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为出现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1点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的骰子数；</w:t>
      </w:r>
    </w:p>
    <w:p w14:paraId="76B4268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个新生婴儿，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为男婴的个数；</w:t>
      </w:r>
    </w:p>
    <w:p w14:paraId="28F8EC73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(3)某产品的次品率为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个产品中的次品数；</w:t>
      </w:r>
    </w:p>
    <w:p w14:paraId="2D43E20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(4)女性患色盲的概率为0.25%，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为任取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个女性中患色盲的人数．</w:t>
      </w:r>
    </w:p>
    <w:p w14:paraId="264BDF92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23394ABB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49E694B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判断下列随机变量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服从二项分布吗？</w:t>
      </w:r>
    </w:p>
    <w:p w14:paraId="64B8C07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(1)依次投掷四枚质地不同的硬币，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为正面向上的次数；</w:t>
      </w:r>
    </w:p>
    <w:p w14:paraId="6B7C68F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(2)某人射击，击中目标的概率是稳定的，他连续射击了10次，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为击中的次数；</w:t>
      </w:r>
    </w:p>
    <w:p w14:paraId="33DB8D0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(3)口袋中装有5个白球，3个红球，2个黑球，依次从中抽取5个球，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为抽出白球的个数．</w:t>
      </w:r>
    </w:p>
    <w:p w14:paraId="68A00A9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3809A28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◇探究三 </w:t>
      </w:r>
      <w:r>
        <w:rPr>
          <w:rFonts w:ascii="Times New Roman" w:hAnsi="Times New Roman" w:cs="Times New Roman"/>
        </w:rPr>
        <w:t>二项分布的简单应用</w:t>
      </w:r>
    </w:p>
    <w:p w14:paraId="50AC429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高二(1)班的一个研究性学习小组在网上查知，某珍稀植物种子在一定条件下发芽成功的概率为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，该研究性学习小组又分成两个小组进行验证性试验．</w:t>
      </w:r>
    </w:p>
    <w:p w14:paraId="4C855E0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(1)第一小组做了5次这种植物种子的发芽试验(每次均种下一粒种子)，求他们的试验中至少有3次发芽成功的概率；</w:t>
      </w:r>
    </w:p>
    <w:p w14:paraId="68A0E293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第二小组做了若干次发芽试验(每次均种下一粒种子)，如果在一次试验中种子发芽成功就停止试验，否则将继续进行下次试验，直到种子发芽成功为止，但试验的次数最多不超过5次，求第二小组所做种子发芽试验的次数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的分布列．</w:t>
      </w:r>
    </w:p>
    <w:p w14:paraId="04E0804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6EC0322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68C4198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某一中学生心理咨询中心服务电话接通率为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，某班3名同学商定明天分别就同一问题询问该服务中心．且每人只拨打一次，求他们中成功咨询的人数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的分布列．</w:t>
      </w:r>
    </w:p>
    <w:p w14:paraId="02D152B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2CDAB6FB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0E3858E4">
      <w:pPr>
        <w:pStyle w:val="4"/>
        <w:tabs>
          <w:tab w:val="left" w:pos="3402"/>
        </w:tabs>
        <w:snapToGri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  <w:t>三、当堂演练</w:t>
      </w:r>
    </w:p>
    <w:p w14:paraId="05F29BB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1．若100件产品中有5件次品，从中有放回地抽取10件，其中次品数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)，则有(　　)</w:t>
      </w:r>
    </w:p>
    <w:p w14:paraId="41BCB41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＝5，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 xml:space="preserve">＝0.05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＝10，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＝0.05</w:t>
      </w:r>
    </w:p>
    <w:p w14:paraId="75137712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＝5，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 xml:space="preserve">＝0.95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＝10，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＝0.95</w:t>
      </w:r>
    </w:p>
    <w:p w14:paraId="7B424CD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2．某一批花生种子，如果每1粒发芽的概率为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，那么播下3粒种子恰有2粒发芽的概率是(　　)</w:t>
      </w:r>
    </w:p>
    <w:p w14:paraId="553D5DD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\f(16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\f(96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125)</w:instrText>
      </w:r>
      <w:r>
        <w:rPr>
          <w:rFonts w:ascii="Times New Roman" w:hAnsi="Times New Roman" w:cs="Times New Roman"/>
        </w:rPr>
        <w:fldChar w:fldCharType="end"/>
      </w:r>
    </w:p>
    <w:p w14:paraId="6BBBF62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3．在4重伯努利试验中，随机事件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恰好发生1次的概率不大于其恰好发生2次的概率，则事件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在1次试验中发生的概率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的取值范围是(　　)</w:t>
      </w:r>
    </w:p>
    <w:p w14:paraId="2FAC4A0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A．[0.4,1) 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 xml:space="preserve"> B．(0,0.4]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 xml:space="preserve">C．(0,0.6]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D．[0.6,1)</w:t>
      </w:r>
    </w:p>
    <w:p w14:paraId="2116D02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4．设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(2，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)，若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＝________.</w:t>
      </w:r>
    </w:p>
    <w:p w14:paraId="38199A6D">
      <w:pPr>
        <w:pStyle w:val="4"/>
        <w:tabs>
          <w:tab w:val="left" w:pos="3402"/>
        </w:tabs>
        <w:snapToGri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  <w:t>四、课堂小结</w:t>
      </w:r>
    </w:p>
    <w:p w14:paraId="4FABF96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楷体_GB2312" w:cs="Times New Roman"/>
        </w:rPr>
        <w:t>知识清单：</w:t>
      </w:r>
    </w:p>
    <w:p w14:paraId="2F307DC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重伯努利试验的概念．</w:t>
      </w:r>
      <w:r>
        <w:rPr>
          <w:rFonts w:hint="eastAsia" w:ascii="Times New Roman" w:hAnsi="Times New Roman" w:eastAsia="楷体_GB2312" w:cs="Times New Roman"/>
          <w:lang w:val="en-US" w:eastAsia="zh-CN"/>
        </w:rPr>
        <w:t xml:space="preserve">  </w:t>
      </w:r>
      <w:r>
        <w:rPr>
          <w:rFonts w:ascii="Times New Roman" w:hAnsi="Times New Roman" w:eastAsia="楷体_GB2312" w:cs="Times New Roman"/>
        </w:rPr>
        <w:t>(2)二项分布的概念及表示．</w:t>
      </w:r>
    </w:p>
    <w:p w14:paraId="12DA232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2．方法归纳：数学建模．</w:t>
      </w:r>
      <w:r>
        <w:rPr>
          <w:rFonts w:hint="eastAsia" w:ascii="Times New Roman" w:hAnsi="Times New Roman" w:eastAsia="楷体_GB2312" w:cs="Times New Roman"/>
          <w:lang w:val="en-US" w:eastAsia="zh-CN"/>
        </w:rPr>
        <w:t xml:space="preserve">   </w:t>
      </w:r>
      <w:r>
        <w:rPr>
          <w:rFonts w:ascii="Times New Roman" w:hAnsi="Times New Roman" w:eastAsia="楷体_GB2312" w:cs="Times New Roman"/>
        </w:rPr>
        <w:t>3．常见误区：二项分布的判断错误．</w:t>
      </w:r>
    </w:p>
    <w:p w14:paraId="23C3AD8A">
      <w:pPr>
        <w:pStyle w:val="2"/>
        <w:ind w:firstLine="3534" w:firstLineChars="1100"/>
        <w:jc w:val="both"/>
      </w:pPr>
      <w:r>
        <w:t>课时对点练</w:t>
      </w:r>
    </w:p>
    <w:p w14:paraId="7377632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"D:\\2021唐兰\\同步\\第一批\\数学 北师大 选择性必修第一册\\word\\基础巩固A.TIF"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选择性必修第一册\\word\\基础巩固A.TIF"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选择性必修第一册\\word\\基础巩固A.TIF"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选择性必修第一册\\word\\基础巩固A.TIF"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选择性必修第一册\\word\\基础巩固A.TIF"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878840" cy="314960"/>
            <wp:effectExtent l="0" t="0" r="16510" b="8890"/>
            <wp:docPr id="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8840" cy="31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CECBC5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1．若在一次测量中出现正误差和负误差的概率都是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，则在5次测量中恰好出现2次正误差的概率是(　　)</w:t>
      </w:r>
      <w:r>
        <w:rPr>
          <w:rFonts w:hint="eastAsia" w:ascii="Times New Roman" w:hAnsi="Times New Roman" w:cs="Times New Roman"/>
          <w:lang w:val="en-US" w:eastAsia="zh-CN"/>
        </w:rPr>
        <w:t xml:space="preserve">               </w:t>
      </w: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32)</w:instrText>
      </w:r>
      <w:r>
        <w:rPr>
          <w:rFonts w:ascii="Times New Roman" w:hAnsi="Times New Roman" w:cs="Times New Roman"/>
        </w:rPr>
        <w:fldChar w:fldCharType="end"/>
      </w:r>
    </w:p>
    <w:p w14:paraId="61A7FF6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(10,0.8)，则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＝8)等于(　　)</w:t>
      </w:r>
    </w:p>
    <w:p w14:paraId="56FCC18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A．C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8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10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0.8</w:t>
      </w:r>
      <w:r>
        <w:rPr>
          <w:rFonts w:ascii="Times New Roman" w:hAnsi="Times New Roman" w:cs="Times New Roman"/>
          <w:vertAlign w:val="superscript"/>
        </w:rPr>
        <w:t>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0.2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B．C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8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10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0.8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0.2</w:t>
      </w:r>
      <w:r>
        <w:rPr>
          <w:rFonts w:ascii="Times New Roman" w:hAnsi="Times New Roman" w:cs="Times New Roman"/>
          <w:vertAlign w:val="superscript"/>
        </w:rPr>
        <w:t>8</w:t>
      </w:r>
      <w:r>
        <w:rPr>
          <w:rFonts w:hint="eastAsia" w:ascii="Times New Roman" w:hAnsi="Times New Roman" w:cs="Times New Roman"/>
          <w:vertAlign w:val="superscript"/>
          <w:lang w:val="en-US" w:eastAsia="zh-CN"/>
        </w:rPr>
        <w:t xml:space="preserve">       </w:t>
      </w:r>
      <w:r>
        <w:rPr>
          <w:rFonts w:ascii="Times New Roman" w:hAnsi="Times New Roman" w:cs="Times New Roman"/>
        </w:rPr>
        <w:t>C．0.8</w:t>
      </w:r>
      <w:r>
        <w:rPr>
          <w:rFonts w:ascii="Times New Roman" w:hAnsi="Times New Roman" w:cs="Times New Roman"/>
          <w:vertAlign w:val="superscript"/>
        </w:rPr>
        <w:t>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0.2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>D．0.8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0.2</w:t>
      </w:r>
      <w:r>
        <w:rPr>
          <w:rFonts w:ascii="Times New Roman" w:hAnsi="Times New Roman" w:cs="Times New Roman"/>
          <w:vertAlign w:val="superscript"/>
        </w:rPr>
        <w:t>8</w:t>
      </w:r>
    </w:p>
    <w:p w14:paraId="18BB22C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</w:t>
      </w:r>
      <w:r>
        <w:rPr>
          <w:rFonts w:ascii="Times New Roman" w:hAnsi="Times New Roman" w:eastAsia="楷体_GB2312" w:cs="Times New Roman"/>
        </w:rPr>
        <w:t>(多选)</w:t>
      </w:r>
      <w:r>
        <w:rPr>
          <w:rFonts w:ascii="Times New Roman" w:hAnsi="Times New Roman" w:cs="Times New Roman"/>
        </w:rPr>
        <w:t>随机抛掷一枚质地均匀的硬币10次，下列说法错误的有(　　)</w:t>
      </w:r>
    </w:p>
    <w:p w14:paraId="689A543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A．每次出现正面向上的概率为0.5</w:t>
      </w:r>
    </w:p>
    <w:p w14:paraId="2F98EE7B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B．第一次出现正面向上的概率为0.5，第二次出现正面向上的概率为0.25</w:t>
      </w:r>
    </w:p>
    <w:p w14:paraId="4B1217C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C．出现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次正面向上的概率为C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10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0.5</w:t>
      </w:r>
      <w:r>
        <w:rPr>
          <w:rFonts w:ascii="Times New Roman" w:hAnsi="Times New Roman" w:cs="Times New Roman"/>
          <w:vertAlign w:val="superscript"/>
        </w:rPr>
        <w:t>10</w:t>
      </w:r>
      <w:r>
        <w:rPr>
          <w:rFonts w:hint="eastAsia" w:ascii="Times New Roman" w:hAnsi="Times New Roman" w:cs="Times New Roman"/>
          <w:vertAlign w:val="superscript"/>
          <w:lang w:val="en-US" w:eastAsia="zh-CN"/>
        </w:rPr>
        <w:t xml:space="preserve">       </w:t>
      </w:r>
      <w:r>
        <w:rPr>
          <w:rFonts w:ascii="Times New Roman" w:hAnsi="Times New Roman" w:cs="Times New Roman"/>
        </w:rPr>
        <w:t>D．出现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次正面向上的概率为C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10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0.5</w:t>
      </w:r>
      <w:r>
        <w:rPr>
          <w:rFonts w:ascii="Times New Roman" w:hAnsi="Times New Roman" w:cs="Times New Roman"/>
          <w:i/>
          <w:vertAlign w:val="superscript"/>
        </w:rPr>
        <w:t>n</w:t>
      </w:r>
    </w:p>
    <w:p w14:paraId="2315C40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4．投篮测试中，每人投3次，至少投中2次才算通过测试．已知某同学每次投篮投中的概率为0.6，且各次投篮是否投中相互独立，则该同学通过测试的概率为(　　)</w:t>
      </w:r>
    </w:p>
    <w:p w14:paraId="34F6D472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A．0.648  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>B．0.432</w: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ascii="Times New Roman" w:hAnsi="Times New Roman" w:cs="Times New Roman"/>
        </w:rPr>
        <w:t xml:space="preserve">C．0.36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D．0.312</w:t>
      </w:r>
    </w:p>
    <w:p w14:paraId="38E143F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5．有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位同学参加某项选拔测试，每位同学通过测试的概率都是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(0&lt;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&lt;1)，假设每位同学能否通过测试是相互独立的，则至少有1位同学通过测试的概率为(　　)</w:t>
      </w:r>
    </w:p>
    <w:p w14:paraId="188CFE3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A．(1－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ascii="Times New Roman" w:hAnsi="Times New Roman" w:cs="Times New Roman"/>
        </w:rPr>
        <w:t>B．1－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hint="eastAsia" w:ascii="Times New Roman" w:hAnsi="Times New Roman" w:cs="Times New Roman"/>
          <w:i/>
          <w:vertAlign w:val="superscript"/>
          <w:lang w:val="en-US" w:eastAsia="zh-CN"/>
        </w:rPr>
        <w:t xml:space="preserve">        </w:t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D．1－(1－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  <w:vertAlign w:val="superscript"/>
        </w:rPr>
        <w:t>n</w:t>
      </w:r>
    </w:p>
    <w:p w14:paraId="737564A3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</w:t>
      </w:r>
      <w:r>
        <w:rPr>
          <w:rFonts w:ascii="Times New Roman" w:hAnsi="Times New Roman" w:eastAsia="楷体_GB2312" w:cs="Times New Roman"/>
        </w:rPr>
        <w:t>(多选)</w:t>
      </w:r>
      <w:r>
        <w:rPr>
          <w:rFonts w:ascii="Times New Roman" w:hAnsi="Times New Roman" w:cs="Times New Roman"/>
        </w:rPr>
        <w:t>抛掷一枚硬币三次，若记出现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三个正面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三个反面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二正一反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一正二反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的概率分别为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，则下列结论中正确的是(　　)</w:t>
      </w:r>
    </w:p>
    <w:p w14:paraId="2E33BF22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 xml:space="preserve">  B．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ascii="Times New Roman" w:hAnsi="Times New Roman" w:cs="Times New Roman"/>
          <w:vertAlign w:val="subscript"/>
          <w:lang w:val="en-US" w:eastAsia="zh-CN"/>
        </w:rPr>
        <w:t xml:space="preserve">      </w:t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 xml:space="preserve">＝1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  <w:vertAlign w:val="subscript"/>
        </w:rPr>
        <w:t>2</w:t>
      </w:r>
    </w:p>
    <w:p w14:paraId="19350F0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7．一名学生通过某种英语听力测试的概率是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，他连续测试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次，要保证他至少有一次通过的概率大于0.9，那么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的最小值为________．</w:t>
      </w:r>
    </w:p>
    <w:p w14:paraId="0C83B29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8．将一枚均匀的硬币抛掷6次，则正面出现的次数比反面出现的次数多的概率为________．</w:t>
      </w:r>
    </w:p>
    <w:p w14:paraId="6FBDC7D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9．某工厂在试验阶段大量生产一种零件．这种零件有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两项技术指标需要检测，设各项技术指标达标与否互不影响．若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项技术指标达标的概率为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项技术指标达标的概率为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，按质量检验规定：两项技术指标都达标的零件为合格品．</w:t>
      </w:r>
    </w:p>
    <w:p w14:paraId="2BE775A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(1)求一个零件经过检测至少一项技术指标达标的概率；</w:t>
      </w:r>
    </w:p>
    <w:p w14:paraId="13F19E52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(2)任意依次抽取该种零件4个，设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表示其中合格品的个数，求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的分布列．</w:t>
      </w:r>
    </w:p>
    <w:p w14:paraId="07AE004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10．两个人射击，甲射击一次中靶的概率是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，乙射击一次中靶的概率是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14:paraId="731F126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(1)两人各射击1次，两人总共中靶至少1次就算完成目标，则完成目标的概率是多少？</w:t>
      </w:r>
    </w:p>
    <w:p w14:paraId="0679D8CB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(2)两人各射击2次，两人总共中靶至少3次就算完成目标，则完成目标的概率是多少？</w:t>
      </w:r>
    </w:p>
    <w:p w14:paraId="1F95780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(3)两人各射击5次，两人总共中靶至少1次的概率是否超过99%?</w:t>
      </w:r>
    </w:p>
    <w:p w14:paraId="6319F17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46AD08D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"D:\\2021唐兰\\同步\\第一批\\数学 北师大 选择性必修第一册\\word\\综合运用.TIF"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选择性必修第一册\\word\\综合运用.TIF"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选择性必修第一册\\word\\综合运用.TIF"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选择性必修第一册\\word\\综合运用.TIF"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选择性必修第一册\\word\\综合运用.TIF"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878840" cy="397510"/>
            <wp:effectExtent l="0" t="0" r="16510" b="2540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884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6AE131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11．箱子里有5个黑球，4个白球，每次随机取出一个球，若取出黑球，则放回箱中，重新取球；若取出白球，则停止取球，那么在第4次取球之后停止的概率为(　　)</w:t>
      </w:r>
      <w:bookmarkStart w:id="0" w:name="_GoBack"/>
      <w:bookmarkEnd w:id="0"/>
    </w:p>
    <w:p w14:paraId="7E352DB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sz w:val="13"/>
          <w:szCs w:val="13"/>
        </w:rPr>
        <w:fldChar w:fldCharType="begin"/>
      </w:r>
      <w:r>
        <w:rPr>
          <w:rFonts w:ascii="Times New Roman" w:hAnsi="Times New Roman" w:cs="Times New Roman"/>
          <w:sz w:val="13"/>
          <w:szCs w:val="13"/>
        </w:rPr>
        <w:instrText xml:space="preserve">eq \b\lc\(\rc\)(\a\vs4\al\co1(\f(5</w:instrText>
      </w:r>
      <w:r>
        <w:rPr>
          <w:rFonts w:ascii="Times New Roman" w:hAnsi="Times New Roman" w:cs="Times New Roman"/>
          <w:i/>
          <w:sz w:val="13"/>
          <w:szCs w:val="13"/>
        </w:rPr>
        <w:instrText xml:space="preserve">,</w:instrText>
      </w:r>
      <w:r>
        <w:rPr>
          <w:rFonts w:ascii="Times New Roman" w:hAnsi="Times New Roman" w:cs="Times New Roman"/>
          <w:sz w:val="13"/>
          <w:szCs w:val="13"/>
        </w:rPr>
        <w:instrText xml:space="preserve">9)))</w:instrText>
      </w:r>
      <w:r>
        <w:rPr>
          <w:rFonts w:ascii="Times New Roman" w:hAnsi="Times New Roman" w:cs="Times New Roman"/>
          <w:sz w:val="13"/>
          <w:szCs w:val="13"/>
        </w:rPr>
        <w:fldChar w:fldCharType="end"/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\f(C\o\al(</w:instrText>
      </w:r>
      <w:r>
        <w:rPr>
          <w:rFonts w:ascii="Times New Roman" w:hAnsi="Times New Roman" w:cs="Times New Roman"/>
          <w:vertAlign w:val="super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</w:rPr>
        <w:instrText xml:space="preserve">)C\o\al(</w:instrText>
      </w:r>
      <w:r>
        <w:rPr>
          <w:rFonts w:ascii="Times New Roman" w:hAnsi="Times New Roman" w:cs="Times New Roman"/>
          <w:vertAlign w:val="super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C\o\al(</w:instrText>
      </w:r>
      <w:r>
        <w:rPr>
          <w:rFonts w:ascii="Times New Roman" w:hAnsi="Times New Roman" w:cs="Times New Roman"/>
          <w:vertAlign w:val="super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  <w:lang w:val="en-US" w:eastAsia="zh-CN"/>
        </w:rPr>
        <w:t xml:space="preserve">  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D．C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  <w:sz w:val="13"/>
          <w:szCs w:val="13"/>
        </w:rPr>
        <w:fldChar w:fldCharType="begin"/>
      </w:r>
      <w:r>
        <w:rPr>
          <w:rFonts w:ascii="Times New Roman" w:hAnsi="Times New Roman" w:cs="Times New Roman"/>
          <w:sz w:val="13"/>
          <w:szCs w:val="13"/>
        </w:rPr>
        <w:instrText xml:space="preserve">eq \b\lc\(\rc\)(\a\vs4\al\co1(\f(5</w:instrText>
      </w:r>
      <w:r>
        <w:rPr>
          <w:rFonts w:ascii="Times New Roman" w:hAnsi="Times New Roman" w:cs="Times New Roman"/>
          <w:i/>
          <w:sz w:val="13"/>
          <w:szCs w:val="13"/>
        </w:rPr>
        <w:instrText xml:space="preserve">,</w:instrText>
      </w:r>
      <w:r>
        <w:rPr>
          <w:rFonts w:ascii="Times New Roman" w:hAnsi="Times New Roman" w:cs="Times New Roman"/>
          <w:sz w:val="13"/>
          <w:szCs w:val="13"/>
        </w:rPr>
        <w:instrText xml:space="preserve">9)))</w:instrText>
      </w:r>
      <w:r>
        <w:rPr>
          <w:rFonts w:ascii="Times New Roman" w:hAnsi="Times New Roman" w:cs="Times New Roman"/>
          <w:sz w:val="13"/>
          <w:szCs w:val="13"/>
        </w:rPr>
        <w:fldChar w:fldCharType="end"/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</w:p>
    <w:p w14:paraId="56E3194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12．位于坐标原点的一个质点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按下述规则移动：质点每次移动一个单位，移动的方向为向上或向右，并且向上、向右移动的概率都是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，质点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移动五次后位于点(2,3)的概率是(　　)</w:t>
      </w:r>
    </w:p>
    <w:p w14:paraId="2755423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sz w:val="15"/>
          <w:szCs w:val="15"/>
        </w:rPr>
        <w:t>.</w:t>
      </w:r>
      <w:r>
        <w:rPr>
          <w:rFonts w:ascii="Times New Roman" w:hAnsi="Times New Roman" w:cs="Times New Roman"/>
          <w:sz w:val="15"/>
          <w:szCs w:val="15"/>
        </w:rPr>
        <w:fldChar w:fldCharType="begin"/>
      </w:r>
      <w:r>
        <w:rPr>
          <w:rFonts w:ascii="Times New Roman" w:hAnsi="Times New Roman" w:cs="Times New Roman"/>
          <w:sz w:val="15"/>
          <w:szCs w:val="15"/>
        </w:rPr>
        <w:instrText xml:space="preserve">eq \b\lc\(\rc\)(\a\vs4\al\co1(\f(1</w:instrText>
      </w:r>
      <w:r>
        <w:rPr>
          <w:rFonts w:ascii="Times New Roman" w:hAnsi="Times New Roman" w:cs="Times New Roman"/>
          <w:i/>
          <w:sz w:val="15"/>
          <w:szCs w:val="15"/>
        </w:rPr>
        <w:instrText xml:space="preserve">,</w:instrText>
      </w:r>
      <w:r>
        <w:rPr>
          <w:rFonts w:ascii="Times New Roman" w:hAnsi="Times New Roman" w:cs="Times New Roman"/>
          <w:sz w:val="15"/>
          <w:szCs w:val="15"/>
        </w:rPr>
        <w:instrText xml:space="preserve">2)))</w:instrText>
      </w:r>
      <w:r>
        <w:rPr>
          <w:rFonts w:ascii="Times New Roman" w:hAnsi="Times New Roman" w:cs="Times New Roman"/>
          <w:sz w:val="15"/>
          <w:szCs w:val="15"/>
        </w:rPr>
        <w:fldChar w:fldCharType="end"/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  </w:t>
      </w:r>
      <w:r>
        <w:rPr>
          <w:rFonts w:ascii="Times New Roman" w:hAnsi="Times New Roman" w:cs="Times New Roman"/>
        </w:rPr>
        <w:t>B．C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  <w:sz w:val="13"/>
          <w:szCs w:val="13"/>
        </w:rPr>
        <w:fldChar w:fldCharType="begin"/>
      </w:r>
      <w:r>
        <w:rPr>
          <w:rFonts w:ascii="Times New Roman" w:hAnsi="Times New Roman" w:cs="Times New Roman"/>
          <w:sz w:val="13"/>
          <w:szCs w:val="13"/>
        </w:rPr>
        <w:instrText xml:space="preserve">eq \b\lc\(\rc\)(\a\vs4\al\co1(\f(1</w:instrText>
      </w:r>
      <w:r>
        <w:rPr>
          <w:rFonts w:ascii="Times New Roman" w:hAnsi="Times New Roman" w:cs="Times New Roman"/>
          <w:i/>
          <w:sz w:val="13"/>
          <w:szCs w:val="13"/>
        </w:rPr>
        <w:instrText xml:space="preserve">,</w:instrText>
      </w:r>
      <w:r>
        <w:rPr>
          <w:rFonts w:ascii="Times New Roman" w:hAnsi="Times New Roman" w:cs="Times New Roman"/>
          <w:sz w:val="13"/>
          <w:szCs w:val="13"/>
        </w:rPr>
        <w:instrText xml:space="preserve">2)))</w:instrText>
      </w:r>
      <w:r>
        <w:rPr>
          <w:rFonts w:ascii="Times New Roman" w:hAnsi="Times New Roman" w:cs="Times New Roman"/>
          <w:sz w:val="13"/>
          <w:szCs w:val="13"/>
        </w:rPr>
        <w:fldChar w:fldCharType="end"/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>
        <w:rPr>
          <w:rFonts w:hint="eastAsia" w:ascii="Times New Roman" w:hAnsi="Times New Roman" w:cs="Times New Roman"/>
          <w:sz w:val="28"/>
          <w:szCs w:val="28"/>
          <w:vertAlign w:val="superscript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vertAlign w:val="superscript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>C．C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  <w:sz w:val="13"/>
          <w:szCs w:val="13"/>
        </w:rPr>
        <w:fldChar w:fldCharType="begin"/>
      </w:r>
      <w:r>
        <w:rPr>
          <w:rFonts w:ascii="Times New Roman" w:hAnsi="Times New Roman" w:cs="Times New Roman"/>
          <w:sz w:val="13"/>
          <w:szCs w:val="13"/>
        </w:rPr>
        <w:instrText xml:space="preserve">eq \b\lc\(\rc\)(\a\vs4\al\co1(\f(1</w:instrText>
      </w:r>
      <w:r>
        <w:rPr>
          <w:rFonts w:ascii="Times New Roman" w:hAnsi="Times New Roman" w:cs="Times New Roman"/>
          <w:i/>
          <w:sz w:val="13"/>
          <w:szCs w:val="13"/>
        </w:rPr>
        <w:instrText xml:space="preserve">,</w:instrText>
      </w:r>
      <w:r>
        <w:rPr>
          <w:rFonts w:ascii="Times New Roman" w:hAnsi="Times New Roman" w:cs="Times New Roman"/>
          <w:sz w:val="13"/>
          <w:szCs w:val="13"/>
        </w:rPr>
        <w:instrText xml:space="preserve">2)))</w:instrText>
      </w:r>
      <w:r>
        <w:rPr>
          <w:rFonts w:ascii="Times New Roman" w:hAnsi="Times New Roman" w:cs="Times New Roman"/>
          <w:sz w:val="13"/>
          <w:szCs w:val="13"/>
        </w:rPr>
        <w:fldChar w:fldCharType="end"/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>D．C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  <w:sz w:val="13"/>
          <w:szCs w:val="13"/>
        </w:rPr>
        <w:fldChar w:fldCharType="begin"/>
      </w:r>
      <w:r>
        <w:rPr>
          <w:rFonts w:ascii="Times New Roman" w:hAnsi="Times New Roman" w:cs="Times New Roman"/>
          <w:sz w:val="13"/>
          <w:szCs w:val="13"/>
        </w:rPr>
        <w:instrText xml:space="preserve">eq \b\lc\(\rc\)(\a\vs4\al\co1(\f(1</w:instrText>
      </w:r>
      <w:r>
        <w:rPr>
          <w:rFonts w:ascii="Times New Roman" w:hAnsi="Times New Roman" w:cs="Times New Roman"/>
          <w:i/>
          <w:sz w:val="13"/>
          <w:szCs w:val="13"/>
        </w:rPr>
        <w:instrText xml:space="preserve">,</w:instrText>
      </w:r>
      <w:r>
        <w:rPr>
          <w:rFonts w:ascii="Times New Roman" w:hAnsi="Times New Roman" w:cs="Times New Roman"/>
          <w:sz w:val="13"/>
          <w:szCs w:val="13"/>
        </w:rPr>
        <w:instrText xml:space="preserve">2)))</w:instrText>
      </w:r>
      <w:r>
        <w:rPr>
          <w:rFonts w:ascii="Times New Roman" w:hAnsi="Times New Roman" w:cs="Times New Roman"/>
          <w:sz w:val="13"/>
          <w:szCs w:val="13"/>
        </w:rPr>
        <w:fldChar w:fldCharType="end"/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</w:p>
    <w:p w14:paraId="41CE64C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楷体_GB2312" w:cs="Times New Roman"/>
        </w:rPr>
        <w:t>(多选)</w:t>
      </w:r>
      <w:r>
        <w:rPr>
          <w:rFonts w:ascii="Times New Roman" w:hAnsi="Times New Roman" w:cs="Times New Roman"/>
        </w:rPr>
        <w:t>某射手射击一次，击中目标的概率是0.9，他连续射击3次，且他每次射击是否击中目标之间没有影响，下列结论正确的是(　　)</w:t>
      </w:r>
    </w:p>
    <w:p w14:paraId="63188C6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A．他三次都击中目标的概率是0.9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hint="eastAsia" w:ascii="Times New Roman" w:hAnsi="Times New Roman" w:cs="Times New Roman"/>
          <w:vertAlign w:val="superscript"/>
          <w:lang w:val="en-US" w:eastAsia="zh-CN"/>
        </w:rPr>
        <w:t xml:space="preserve">                   </w:t>
      </w:r>
      <w:r>
        <w:rPr>
          <w:rFonts w:ascii="Times New Roman" w:hAnsi="Times New Roman" w:cs="Times New Roman"/>
        </w:rPr>
        <w:t>B．他第三次击中目标的概率是0.9</w:t>
      </w:r>
    </w:p>
    <w:p w14:paraId="504E928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C．他恰好2次击中目标的概率是2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0.9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0.1</w: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ascii="Times New Roman" w:hAnsi="Times New Roman" w:cs="Times New Roman"/>
        </w:rPr>
        <w:t>D．他恰好2次未击中目标的概率是3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0.9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0.1</w:t>
      </w:r>
      <w:r>
        <w:rPr>
          <w:rFonts w:ascii="Times New Roman" w:hAnsi="Times New Roman" w:cs="Times New Roman"/>
          <w:vertAlign w:val="superscript"/>
        </w:rPr>
        <w:t>2</w:t>
      </w:r>
    </w:p>
    <w:p w14:paraId="2DE3359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</w:t>
      </w:r>
      <w:r>
        <w:rPr>
          <w:rFonts w:ascii="Times New Roman" w:hAnsi="Times New Roman" w:eastAsia="楷体_GB2312" w:cs="Times New Roman"/>
        </w:rPr>
        <w:t>(多选)</w:t>
      </w:r>
      <w:r>
        <w:rPr>
          <w:rFonts w:ascii="Times New Roman" w:hAnsi="Times New Roman" w:cs="Times New Roman"/>
        </w:rPr>
        <w:t>若随机变量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\b\lc\(\rc\)(\a\vs4\al\co1(5，\f(1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)最大时，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的值可以为(　　)</w:t>
      </w:r>
    </w:p>
    <w:p w14:paraId="35E3B3D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  B．2  C．3  D．4</w:t>
      </w:r>
    </w:p>
    <w:p w14:paraId="73D855D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15．箱中有标号为1,2,3,4,5,6,7,8且大小相同的8个球，从箱中一次摸出3个球，记下号码并放回，如果三球号码之积能被10整除，则获奖．若有2人参加摸奖，则恰好有2人获奖的概率是(　　)</w:t>
      </w:r>
    </w:p>
    <w:p w14:paraId="1D567A6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784)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392)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49)</w:instrText>
      </w:r>
      <w:r>
        <w:rPr>
          <w:rFonts w:ascii="Times New Roman" w:hAnsi="Times New Roman" w:cs="Times New Roman"/>
        </w:rPr>
        <w:fldChar w:fldCharType="end"/>
      </w:r>
    </w:p>
    <w:p w14:paraId="3B396C5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16．甲、乙两位篮球运动员进行定点投篮，甲投篮一次命中的概率为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，乙投篮一次命中的概率为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.每人各投4个球，两人投篮命中的概率互不影响．</w:t>
      </w:r>
    </w:p>
    <w:p w14:paraId="79DEC7B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(1)求甲至多命中1个球且乙至少命中1个球的概率；</w:t>
      </w:r>
    </w:p>
    <w:p w14:paraId="70C0EB8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(2)若规定每投篮一次命中得3分，未命中得－1分，求乙所得分数</w:t>
      </w:r>
      <w:r>
        <w:rPr>
          <w:rFonts w:ascii="Times New Roman" w:hAnsi="Times New Roman" w:cs="Times New Roman"/>
          <w:i/>
        </w:rPr>
        <w:t>η</w:t>
      </w:r>
      <w:r>
        <w:rPr>
          <w:rFonts w:ascii="Times New Roman" w:hAnsi="Times New Roman" w:cs="Times New Roman"/>
        </w:rPr>
        <w:t>的分布列．</w:t>
      </w:r>
    </w:p>
    <w:p w14:paraId="3BB4C77D">
      <w:pPr>
        <w:pStyle w:val="4"/>
        <w:tabs>
          <w:tab w:val="left" w:pos="3402"/>
        </w:tabs>
        <w:snapToGrid w:val="0"/>
        <w:spacing w:line="360" w:lineRule="auto"/>
        <w:rPr>
          <w:rFonts w:hint="eastAsia" w:ascii="方正仿宋_GB2312" w:hAnsi="方正仿宋_GB2312" w:eastAsia="方正仿宋_GB2312" w:cs="方正仿宋_GB2312"/>
        </w:rPr>
      </w:pPr>
    </w:p>
    <w:p w14:paraId="1D86A038"/>
    <w:sectPr>
      <w:head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B836D">
    <w:pPr>
      <w:pStyle w:val="5"/>
      <w:jc w:val="both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横峰中学学生课堂导学训案（数学）编号：hfzx高二 使用时间:2024-12 编写人：陈素蓉  审核人：郑建忠</w:t>
    </w:r>
  </w:p>
  <w:p w14:paraId="64432750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0627C6"/>
    <w:multiLevelType w:val="singleLevel"/>
    <w:tmpl w:val="530627C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kZDcwOTM0NjJkYTVlOTNiZWU1OThmOTUwMmY5MTUifQ=="/>
  </w:docVars>
  <w:rsids>
    <w:rsidRoot w:val="72904512"/>
    <w:rsid w:val="0CF13F76"/>
    <w:rsid w:val="523B72A6"/>
    <w:rsid w:val="584F166F"/>
    <w:rsid w:val="72904512"/>
    <w:rsid w:val="7C1C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&#21491;&#25324;.TIF" TargetMode="External"/><Relationship Id="rId7" Type="http://schemas.openxmlformats.org/officeDocument/2006/relationships/image" Target="media/image2.png"/><Relationship Id="rId6" Type="http://schemas.openxmlformats.org/officeDocument/2006/relationships/image" Target="&#24038;&#25324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&#32508;&#21512;&#36816;&#29992;.TIF" TargetMode="External"/><Relationship Id="rId11" Type="http://schemas.openxmlformats.org/officeDocument/2006/relationships/image" Target="media/image4.png"/><Relationship Id="rId10" Type="http://schemas.openxmlformats.org/officeDocument/2006/relationships/image" Target="&#22522;&#30784;&#24041;&#22266;A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3278</Words>
  <Characters>3650</Characters>
  <Lines>0</Lines>
  <Paragraphs>0</Paragraphs>
  <TotalTime>10</TotalTime>
  <ScaleCrop>false</ScaleCrop>
  <LinksUpToDate>false</LinksUpToDate>
  <CharactersWithSpaces>3806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2024-12-03T04:16:00Z</dcterms:created>
  <dc:creator>流逝</dc:creator>
  <cp:lastModifiedBy>Ő-少~*~帅</cp:lastModifiedBy>
  <dcterms:modified xsi:type="dcterms:W3CDTF">2024-12-12T02:25:39Z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A57B7FE3DAF744CDAF229A4E3948A984_13</vt:lpwstr>
  </property>
</Properties>
</file>